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7B" w:rsidRPr="00B04DDC" w:rsidRDefault="00A2197B" w:rsidP="00A2197B">
      <w:pPr>
        <w:spacing w:line="240" w:lineRule="auto"/>
        <w:jc w:val="right"/>
        <w:rPr>
          <w:rFonts w:ascii="Sylfaen" w:hAnsi="Sylfaen"/>
          <w:b/>
          <w:szCs w:val="24"/>
          <w:u w:val="single"/>
          <w:lang w:val="en-US"/>
        </w:rPr>
      </w:pPr>
      <w:r w:rsidRPr="00B04DDC">
        <w:rPr>
          <w:rFonts w:ascii="Sylfaen" w:hAnsi="Sylfaen"/>
          <w:b/>
          <w:szCs w:val="24"/>
          <w:u w:val="single"/>
          <w:lang w:val="en-US"/>
        </w:rPr>
        <w:t>RFP N ASB/GCF - 01/002</w:t>
      </w:r>
    </w:p>
    <w:p w:rsidR="002D2E5D" w:rsidRPr="00B04DDC" w:rsidRDefault="002D2E5D" w:rsidP="002F242A">
      <w:pPr>
        <w:spacing w:line="240" w:lineRule="auto"/>
        <w:jc w:val="center"/>
        <w:rPr>
          <w:rFonts w:ascii="Sylfaen" w:hAnsi="Sylfaen"/>
          <w:szCs w:val="24"/>
          <w:lang w:val="en-US"/>
        </w:rPr>
      </w:pPr>
    </w:p>
    <w:p w:rsidR="00851D2A" w:rsidRPr="00B04DDC" w:rsidRDefault="00B04DDC" w:rsidP="00B04DDC">
      <w:pPr>
        <w:spacing w:line="240" w:lineRule="auto"/>
        <w:jc w:val="center"/>
        <w:rPr>
          <w:rFonts w:ascii="Sylfaen" w:hAnsi="Sylfaen"/>
          <w:szCs w:val="24"/>
          <w:lang w:val="en-US"/>
        </w:rPr>
      </w:pPr>
      <w:r w:rsidRPr="00B04DDC">
        <w:rPr>
          <w:rFonts w:ascii="Sylfaen" w:hAnsi="Sylfaen"/>
          <w:szCs w:val="24"/>
          <w:lang w:val="en-US"/>
        </w:rPr>
        <w:t>«</w:t>
      </w:r>
      <w:r w:rsidR="00C01102" w:rsidRPr="00B04DDC">
        <w:rPr>
          <w:rFonts w:ascii="Sylfaen" w:hAnsi="Sylfaen"/>
          <w:szCs w:val="24"/>
          <w:lang w:val="en-US"/>
        </w:rPr>
        <w:t>Ա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Ր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Մ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140467" w:rsidRPr="00B04DDC">
        <w:rPr>
          <w:rFonts w:ascii="Sylfaen" w:hAnsi="Sylfaen"/>
          <w:szCs w:val="24"/>
          <w:lang w:val="hy-AM"/>
        </w:rPr>
        <w:t xml:space="preserve"> Ս </w:t>
      </w:r>
      <w:r w:rsidR="00C01102" w:rsidRPr="00B04DDC">
        <w:rPr>
          <w:rFonts w:ascii="Sylfaen" w:hAnsi="Sylfaen"/>
          <w:szCs w:val="24"/>
          <w:lang w:val="en-US"/>
        </w:rPr>
        <w:t>Վ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Ի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Ս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Բ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Ա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Ն</w:t>
      </w:r>
      <w:r w:rsidR="004B0C51" w:rsidRPr="00B04DDC">
        <w:rPr>
          <w:rFonts w:ascii="Sylfaen" w:hAnsi="Sylfaen"/>
          <w:szCs w:val="24"/>
          <w:lang w:val="en-US"/>
        </w:rPr>
        <w:t xml:space="preserve"> </w:t>
      </w:r>
      <w:r w:rsidR="00C01102" w:rsidRPr="00B04DDC">
        <w:rPr>
          <w:rFonts w:ascii="Sylfaen" w:hAnsi="Sylfaen"/>
          <w:szCs w:val="24"/>
          <w:lang w:val="en-US"/>
        </w:rPr>
        <w:t>Կ</w:t>
      </w:r>
      <w:r w:rsidRPr="00B04DDC">
        <w:rPr>
          <w:rFonts w:ascii="Sylfaen" w:hAnsi="Sylfaen"/>
          <w:szCs w:val="24"/>
          <w:lang w:val="en-US"/>
        </w:rPr>
        <w:t xml:space="preserve">» </w:t>
      </w:r>
      <w:r w:rsidR="00C01102" w:rsidRPr="00B04DDC">
        <w:rPr>
          <w:rFonts w:ascii="Sylfaen" w:hAnsi="Sylfaen"/>
          <w:szCs w:val="24"/>
          <w:lang w:val="en-US"/>
        </w:rPr>
        <w:t xml:space="preserve"> ՓԲԸ</w:t>
      </w:r>
    </w:p>
    <w:p w:rsidR="00851D2A" w:rsidRPr="00B04DDC" w:rsidRDefault="00851D2A" w:rsidP="002F242A">
      <w:pPr>
        <w:spacing w:line="240" w:lineRule="auto"/>
        <w:jc w:val="center"/>
        <w:rPr>
          <w:rFonts w:ascii="Sylfaen" w:hAnsi="Sylfaen"/>
          <w:szCs w:val="24"/>
          <w:lang w:val="en-US"/>
        </w:rPr>
      </w:pPr>
    </w:p>
    <w:p w:rsidR="002F242A" w:rsidRPr="00B04DDC" w:rsidRDefault="00C01102" w:rsidP="002F242A">
      <w:pPr>
        <w:spacing w:line="240" w:lineRule="auto"/>
        <w:jc w:val="center"/>
        <w:rPr>
          <w:rFonts w:ascii="Sylfaen" w:hAnsi="Sylfaen"/>
          <w:b/>
          <w:szCs w:val="24"/>
          <w:lang w:val="hy-AM"/>
        </w:rPr>
      </w:pPr>
      <w:r w:rsidRPr="00B04DDC">
        <w:rPr>
          <w:rFonts w:ascii="Sylfaen" w:hAnsi="Sylfaen"/>
          <w:b/>
          <w:szCs w:val="24"/>
          <w:lang w:val="en-US"/>
        </w:rPr>
        <w:t>«</w:t>
      </w:r>
      <w:r w:rsidRPr="00B04DDC">
        <w:rPr>
          <w:rFonts w:ascii="Sylfaen" w:hAnsi="Sylfaen" w:cs="Times New Roman"/>
          <w:b/>
          <w:szCs w:val="24"/>
          <w:lang w:val="en-US"/>
        </w:rPr>
        <w:t>ՊԱՏՐԱՍՏԱՎԾՈՒԹՅԱՆ</w:t>
      </w:r>
      <w:r w:rsidRPr="00B04DDC">
        <w:rPr>
          <w:rFonts w:ascii="Sylfaen" w:hAnsi="Sylfaen"/>
          <w:b/>
          <w:szCs w:val="24"/>
          <w:lang w:val="en-US"/>
        </w:rPr>
        <w:t xml:space="preserve"> </w:t>
      </w:r>
      <w:r w:rsidRPr="00B04DDC">
        <w:rPr>
          <w:rFonts w:ascii="Sylfaen" w:hAnsi="Sylfaen" w:cs="Times New Roman"/>
          <w:b/>
          <w:szCs w:val="24"/>
          <w:lang w:val="en-US"/>
        </w:rPr>
        <w:t>ԱՋԱԿՑՈՒԹՅՈՒՆ</w:t>
      </w:r>
      <w:r w:rsidRPr="00B04DDC">
        <w:rPr>
          <w:rFonts w:ascii="Sylfaen" w:hAnsi="Sylfaen"/>
          <w:b/>
          <w:szCs w:val="24"/>
          <w:lang w:val="en-US"/>
        </w:rPr>
        <w:t xml:space="preserve"> </w:t>
      </w:r>
      <w:r w:rsidRPr="00B04DDC">
        <w:rPr>
          <w:rFonts w:ascii="Sylfaen" w:hAnsi="Sylfaen" w:cs="Times New Roman"/>
          <w:b/>
          <w:szCs w:val="24"/>
          <w:lang w:val="en-US"/>
        </w:rPr>
        <w:t>և</w:t>
      </w:r>
      <w:r w:rsidRPr="00B04DDC">
        <w:rPr>
          <w:rFonts w:ascii="Sylfaen" w:hAnsi="Sylfaen"/>
          <w:b/>
          <w:szCs w:val="24"/>
          <w:lang w:val="en-US"/>
        </w:rPr>
        <w:t xml:space="preserve"> </w:t>
      </w:r>
      <w:r w:rsidRPr="00B04DDC">
        <w:rPr>
          <w:rFonts w:ascii="Sylfaen" w:hAnsi="Sylfaen" w:cs="Times New Roman"/>
          <w:b/>
          <w:szCs w:val="24"/>
          <w:lang w:val="en-US"/>
        </w:rPr>
        <w:t>ՆԱԽԱՊԱՏՐԱՍՏՄԱՆ</w:t>
      </w:r>
      <w:r w:rsidRPr="00B04DDC">
        <w:rPr>
          <w:rFonts w:ascii="Sylfaen" w:hAnsi="Sylfaen"/>
          <w:b/>
          <w:szCs w:val="24"/>
          <w:lang w:val="en-US"/>
        </w:rPr>
        <w:t xml:space="preserve"> </w:t>
      </w:r>
      <w:r w:rsidRPr="00B04DDC">
        <w:rPr>
          <w:rFonts w:ascii="Sylfaen" w:hAnsi="Sylfaen" w:cs="Times New Roman"/>
          <w:b/>
          <w:szCs w:val="24"/>
          <w:lang w:val="en-US"/>
        </w:rPr>
        <w:t>ԱՋԱԿՑՈՒԹՅՈՒՆ</w:t>
      </w:r>
      <w:r w:rsidRPr="00B04DDC">
        <w:rPr>
          <w:rFonts w:ascii="Sylfaen" w:hAnsi="Sylfaen"/>
          <w:b/>
          <w:szCs w:val="24"/>
          <w:lang w:val="en-US"/>
        </w:rPr>
        <w:t>»</w:t>
      </w:r>
      <w:r w:rsidR="00A43C7D" w:rsidRPr="00B04DDC">
        <w:rPr>
          <w:rFonts w:ascii="Sylfaen" w:hAnsi="Sylfaen"/>
          <w:b/>
          <w:szCs w:val="24"/>
          <w:lang w:val="hy-AM"/>
        </w:rPr>
        <w:t xml:space="preserve"> ԾՐԱԳԻՐ</w:t>
      </w:r>
    </w:p>
    <w:p w:rsidR="00B04DDC" w:rsidRPr="00B04DDC" w:rsidRDefault="00B04DDC" w:rsidP="00B04DDC">
      <w:pPr>
        <w:spacing w:line="240" w:lineRule="auto"/>
        <w:jc w:val="center"/>
        <w:rPr>
          <w:rFonts w:ascii="Sylfaen" w:hAnsi="Sylfaen"/>
          <w:b/>
          <w:szCs w:val="24"/>
          <w:lang w:val="hy-AM"/>
        </w:rPr>
      </w:pPr>
      <w:r w:rsidRPr="00B04DDC">
        <w:rPr>
          <w:rFonts w:ascii="Sylfaen" w:hAnsi="Sylfaen"/>
          <w:b/>
          <w:szCs w:val="24"/>
          <w:lang w:val="hy-AM"/>
        </w:rPr>
        <w:t>«</w:t>
      </w:r>
      <w:r w:rsidR="00C01102" w:rsidRPr="00B04DDC">
        <w:rPr>
          <w:rFonts w:ascii="Sylfaen" w:hAnsi="Sylfaen" w:cs="Times New Roman"/>
          <w:b/>
          <w:szCs w:val="24"/>
          <w:lang w:val="hy-AM"/>
        </w:rPr>
        <w:t>ՀՀ-ում ԿԱՆԱՉ ՖԻՆԱՆԱՎՈՐՄԱՆ ՊՐԱԿՏԻԿԱՅԻ ԽԹԱՆՄԱՆ</w:t>
      </w:r>
      <w:r w:rsidRPr="00B04DDC">
        <w:rPr>
          <w:rFonts w:ascii="Sylfaen" w:hAnsi="Sylfaen"/>
          <w:b/>
          <w:szCs w:val="24"/>
          <w:lang w:val="hy-AM"/>
        </w:rPr>
        <w:t>»</w:t>
      </w:r>
      <w:r w:rsidR="00C01102" w:rsidRPr="00B04DDC">
        <w:rPr>
          <w:rFonts w:ascii="Sylfaen" w:hAnsi="Sylfaen"/>
          <w:b/>
          <w:szCs w:val="24"/>
          <w:lang w:val="hy-AM"/>
        </w:rPr>
        <w:t xml:space="preserve"> </w:t>
      </w:r>
    </w:p>
    <w:p w:rsidR="00851D2A" w:rsidRPr="00B04DDC" w:rsidRDefault="00C01102" w:rsidP="00B04DDC">
      <w:pPr>
        <w:spacing w:line="240" w:lineRule="auto"/>
        <w:jc w:val="center"/>
        <w:rPr>
          <w:rFonts w:ascii="Sylfaen" w:hAnsi="Sylfaen"/>
          <w:b/>
          <w:szCs w:val="24"/>
          <w:lang w:val="hy-AM"/>
        </w:rPr>
      </w:pPr>
      <w:r w:rsidRPr="00B04DDC">
        <w:rPr>
          <w:rFonts w:ascii="Sylfaen" w:hAnsi="Sylfaen"/>
          <w:b/>
          <w:szCs w:val="24"/>
          <w:lang w:val="hy-AM"/>
        </w:rPr>
        <w:t>Ն</w:t>
      </w:r>
      <w:r w:rsidR="00C406FA" w:rsidRPr="00B04DDC">
        <w:rPr>
          <w:rFonts w:ascii="Sylfaen" w:hAnsi="Sylfaen"/>
          <w:b/>
          <w:szCs w:val="24"/>
          <w:lang w:val="hy-AM"/>
        </w:rPr>
        <w:t xml:space="preserve"> </w:t>
      </w:r>
      <w:r w:rsidRPr="00B04DDC">
        <w:rPr>
          <w:rFonts w:ascii="Sylfaen" w:hAnsi="Sylfaen"/>
          <w:b/>
          <w:szCs w:val="24"/>
          <w:lang w:val="hy-AM"/>
        </w:rPr>
        <w:t>Ա</w:t>
      </w:r>
      <w:r w:rsidR="00C406FA" w:rsidRPr="00B04DDC">
        <w:rPr>
          <w:rFonts w:ascii="Sylfaen" w:hAnsi="Sylfaen"/>
          <w:b/>
          <w:szCs w:val="24"/>
          <w:lang w:val="hy-AM"/>
        </w:rPr>
        <w:t xml:space="preserve"> </w:t>
      </w:r>
      <w:r w:rsidRPr="00B04DDC">
        <w:rPr>
          <w:rFonts w:ascii="Sylfaen" w:hAnsi="Sylfaen"/>
          <w:b/>
          <w:szCs w:val="24"/>
          <w:lang w:val="hy-AM"/>
        </w:rPr>
        <w:t>Խ</w:t>
      </w:r>
      <w:r w:rsidR="00C406FA" w:rsidRPr="00B04DDC">
        <w:rPr>
          <w:rFonts w:ascii="Sylfaen" w:hAnsi="Sylfaen"/>
          <w:b/>
          <w:szCs w:val="24"/>
          <w:lang w:val="hy-AM"/>
        </w:rPr>
        <w:t xml:space="preserve"> </w:t>
      </w:r>
      <w:r w:rsidRPr="00B04DDC">
        <w:rPr>
          <w:rFonts w:ascii="Sylfaen" w:hAnsi="Sylfaen"/>
          <w:b/>
          <w:szCs w:val="24"/>
          <w:lang w:val="hy-AM"/>
        </w:rPr>
        <w:t>Ա</w:t>
      </w:r>
      <w:r w:rsidR="00C406FA" w:rsidRPr="00B04DDC">
        <w:rPr>
          <w:rFonts w:ascii="Sylfaen" w:hAnsi="Sylfaen"/>
          <w:b/>
          <w:szCs w:val="24"/>
          <w:lang w:val="hy-AM"/>
        </w:rPr>
        <w:t xml:space="preserve"> </w:t>
      </w:r>
      <w:r w:rsidRPr="00B04DDC">
        <w:rPr>
          <w:rFonts w:ascii="Sylfaen" w:hAnsi="Sylfaen"/>
          <w:b/>
          <w:szCs w:val="24"/>
          <w:lang w:val="hy-AM"/>
        </w:rPr>
        <w:t>Գ</w:t>
      </w:r>
      <w:r w:rsidR="00C406FA" w:rsidRPr="00B04DDC">
        <w:rPr>
          <w:rFonts w:ascii="Sylfaen" w:hAnsi="Sylfaen"/>
          <w:b/>
          <w:szCs w:val="24"/>
          <w:lang w:val="hy-AM"/>
        </w:rPr>
        <w:t xml:space="preserve"> </w:t>
      </w:r>
      <w:r w:rsidRPr="00B04DDC">
        <w:rPr>
          <w:rFonts w:ascii="Sylfaen" w:hAnsi="Sylfaen"/>
          <w:b/>
          <w:szCs w:val="24"/>
          <w:lang w:val="hy-AM"/>
        </w:rPr>
        <w:t>ԻԾ</w:t>
      </w:r>
    </w:p>
    <w:p w:rsidR="00851D2A" w:rsidRPr="00B04DDC" w:rsidRDefault="00851D2A" w:rsidP="002F242A">
      <w:pPr>
        <w:spacing w:line="240" w:lineRule="auto"/>
        <w:jc w:val="center"/>
        <w:rPr>
          <w:rFonts w:ascii="Sylfaen" w:hAnsi="Sylfaen"/>
          <w:szCs w:val="24"/>
          <w:lang w:val="hy-AM"/>
        </w:rPr>
      </w:pPr>
    </w:p>
    <w:p w:rsidR="00851D2A" w:rsidRPr="00B04DDC" w:rsidRDefault="008F4A95" w:rsidP="002F242A">
      <w:pPr>
        <w:spacing w:line="240" w:lineRule="auto"/>
        <w:jc w:val="center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ԱՇԽԱՏԱՆՔԻ ՆԿԱՐԱԳԻՐ /TOR/</w:t>
      </w:r>
    </w:p>
    <w:p w:rsidR="000E017D" w:rsidRPr="00B04DDC" w:rsidRDefault="000E017D" w:rsidP="002F242A">
      <w:pPr>
        <w:spacing w:line="240" w:lineRule="auto"/>
        <w:jc w:val="center"/>
        <w:rPr>
          <w:rFonts w:ascii="Sylfaen" w:hAnsi="Sylfaen"/>
          <w:szCs w:val="24"/>
          <w:lang w:val="hy-AM"/>
        </w:rPr>
      </w:pPr>
    </w:p>
    <w:p w:rsidR="004B0C51" w:rsidRPr="00B04DDC" w:rsidRDefault="00C059D7" w:rsidP="00C059D7">
      <w:pPr>
        <w:spacing w:line="240" w:lineRule="auto"/>
        <w:jc w:val="center"/>
        <w:rPr>
          <w:rFonts w:ascii="Sylfaen" w:hAnsi="Sylfaen"/>
          <w:b/>
          <w:szCs w:val="24"/>
          <w:lang w:val="hy-AM"/>
        </w:rPr>
      </w:pPr>
      <w:r w:rsidRPr="00B04DDC">
        <w:rPr>
          <w:rFonts w:ascii="Sylfaen" w:hAnsi="Sylfaen"/>
          <w:b/>
          <w:szCs w:val="24"/>
          <w:lang w:val="hy-AM"/>
        </w:rPr>
        <w:t>«Կանաչ ֆինանսավորման» առկա և պոտենցիալ փորձի քարտեզագրման և ու</w:t>
      </w:r>
      <w:r w:rsidR="00E17918" w:rsidRPr="00B04DDC">
        <w:rPr>
          <w:rFonts w:ascii="Sylfaen" w:hAnsi="Sylfaen"/>
          <w:b/>
          <w:szCs w:val="24"/>
          <w:lang w:val="hy-AM"/>
        </w:rPr>
        <w:t>ս</w:t>
      </w:r>
      <w:r w:rsidRPr="00B04DDC">
        <w:rPr>
          <w:rFonts w:ascii="Sylfaen" w:hAnsi="Sylfaen"/>
          <w:b/>
          <w:szCs w:val="24"/>
          <w:lang w:val="hy-AM"/>
        </w:rPr>
        <w:t xml:space="preserve">ումնասիրության աշխատանքների կատարման համար անհատ խորհրդատուի /տեղական/ </w:t>
      </w:r>
      <w:r w:rsidR="005012A8" w:rsidRPr="00B04DDC">
        <w:rPr>
          <w:rFonts w:ascii="Sylfaen" w:hAnsi="Sylfaen"/>
          <w:b/>
          <w:szCs w:val="24"/>
          <w:lang w:val="hy-AM"/>
        </w:rPr>
        <w:t>ներգրավում</w:t>
      </w:r>
    </w:p>
    <w:p w:rsidR="00851D2A" w:rsidRPr="00B04DDC" w:rsidRDefault="00851D2A" w:rsidP="002F242A">
      <w:pPr>
        <w:spacing w:line="240" w:lineRule="auto"/>
        <w:jc w:val="center"/>
        <w:rPr>
          <w:rFonts w:ascii="Sylfaen" w:hAnsi="Sylfaen"/>
          <w:szCs w:val="24"/>
          <w:lang w:val="hy-AM"/>
        </w:rPr>
      </w:pPr>
    </w:p>
    <w:p w:rsidR="009D7C91" w:rsidRPr="00B04DDC" w:rsidRDefault="009D7C91" w:rsidP="002F242A">
      <w:pPr>
        <w:spacing w:line="240" w:lineRule="auto"/>
        <w:jc w:val="center"/>
        <w:rPr>
          <w:rFonts w:ascii="Sylfaen" w:hAnsi="Sylfaen"/>
          <w:szCs w:val="24"/>
          <w:lang w:val="hy-AM"/>
        </w:rPr>
      </w:pPr>
    </w:p>
    <w:p w:rsidR="00BB6DF8" w:rsidRPr="00B04DDC" w:rsidRDefault="00B01BE8" w:rsidP="000B7DCF">
      <w:pPr>
        <w:spacing w:line="240" w:lineRule="auto"/>
        <w:jc w:val="left"/>
        <w:rPr>
          <w:rFonts w:ascii="Sylfaen" w:hAnsi="Sylfaen"/>
          <w:b/>
          <w:szCs w:val="24"/>
          <w:lang w:val="hy-AM"/>
        </w:rPr>
      </w:pPr>
      <w:r w:rsidRPr="00B04DDC">
        <w:rPr>
          <w:rFonts w:ascii="Sylfaen" w:hAnsi="Sylfaen"/>
          <w:b/>
          <w:szCs w:val="24"/>
          <w:lang w:val="hy-AM"/>
        </w:rPr>
        <w:t>Նախաբան</w:t>
      </w:r>
    </w:p>
    <w:p w:rsidR="008D739D" w:rsidRPr="00B04DDC" w:rsidRDefault="000B7DCF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ՀՀ Կառավարությունը  շրջակա միջավայրի պահպանման ճկուն փորձի ներդրման և կիրառման խթանման իր ռազմավարության  շրջանա</w:t>
      </w:r>
      <w:r w:rsidR="00170414" w:rsidRPr="00B04DDC">
        <w:rPr>
          <w:rFonts w:ascii="Sylfaen" w:hAnsi="Sylfaen" w:cs="Times New Roman"/>
          <w:szCs w:val="24"/>
          <w:lang w:val="hy-AM"/>
        </w:rPr>
        <w:t>կ</w:t>
      </w:r>
      <w:r w:rsidRPr="00B04DDC">
        <w:rPr>
          <w:rFonts w:ascii="Sylfaen" w:hAnsi="Sylfaen" w:cs="Times New Roman"/>
          <w:szCs w:val="24"/>
          <w:lang w:val="hy-AM"/>
        </w:rPr>
        <w:t>ներում պլանավորում է էականորեն բարձրացնել կանաչ ֆինանսավորման գործիքակազմի կիրառելիությունը և ապահովել մասնավոր հատվածի ավելի պրոակտիվ մասնակցություն կլիմայական փոփոխությունների զսպման և հետևանքների ադապտ</w:t>
      </w:r>
      <w:r w:rsidR="00E17918" w:rsidRPr="00B04DDC">
        <w:rPr>
          <w:rFonts w:ascii="Sylfaen" w:hAnsi="Sylfaen" w:cs="Times New Roman"/>
          <w:szCs w:val="24"/>
          <w:lang w:val="hy-AM"/>
        </w:rPr>
        <w:t>ա</w:t>
      </w:r>
      <w:r w:rsidRPr="00B04DDC">
        <w:rPr>
          <w:rFonts w:ascii="Sylfaen" w:hAnsi="Sylfaen" w:cs="Times New Roman"/>
          <w:szCs w:val="24"/>
          <w:lang w:val="hy-AM"/>
        </w:rPr>
        <w:t xml:space="preserve">ցման </w:t>
      </w:r>
      <w:r w:rsidR="00E9364D" w:rsidRPr="00B04DDC">
        <w:rPr>
          <w:rFonts w:ascii="Sylfaen" w:hAnsi="Sylfaen" w:cs="Times New Roman"/>
          <w:szCs w:val="24"/>
          <w:lang w:val="hy-AM"/>
        </w:rPr>
        <w:t>նախաձեռնություններում։</w:t>
      </w:r>
    </w:p>
    <w:p w:rsidR="0020250A" w:rsidRPr="00B04DDC" w:rsidRDefault="0020250A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090BFB" w:rsidRPr="00B04DDC" w:rsidRDefault="0020250A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Իր ընդհանուր ռազմավարության շրջ</w:t>
      </w:r>
      <w:r w:rsidR="00FF0A01" w:rsidRPr="00B04DDC">
        <w:rPr>
          <w:rFonts w:ascii="Sylfaen" w:hAnsi="Sylfaen" w:cs="Times New Roman"/>
          <w:szCs w:val="24"/>
          <w:lang w:val="hy-AM"/>
        </w:rPr>
        <w:t>ա</w:t>
      </w:r>
      <w:r w:rsidRPr="00B04DDC">
        <w:rPr>
          <w:rFonts w:ascii="Sylfaen" w:hAnsi="Sylfaen" w:cs="Times New Roman"/>
          <w:szCs w:val="24"/>
          <w:lang w:val="hy-AM"/>
        </w:rPr>
        <w:t>ն</w:t>
      </w:r>
      <w:r w:rsidR="00FF0A01" w:rsidRPr="00B04DDC">
        <w:rPr>
          <w:rFonts w:ascii="Sylfaen" w:hAnsi="Sylfaen" w:cs="Times New Roman"/>
          <w:szCs w:val="24"/>
          <w:lang w:val="hy-AM"/>
        </w:rPr>
        <w:t>ա</w:t>
      </w:r>
      <w:r w:rsidRPr="00B04DDC">
        <w:rPr>
          <w:rFonts w:ascii="Sylfaen" w:hAnsi="Sylfaen" w:cs="Times New Roman"/>
          <w:szCs w:val="24"/>
          <w:lang w:val="hy-AM"/>
        </w:rPr>
        <w:t xml:space="preserve">կներում  ՀՀ Կառավարությունը ՀՀ շրջակա միջավայրի նախարարության /Ազգային Հավատարմագրված մարմին/ միջոցով Կանաչ Կլիմայի Հիմնադրամից /GCF/ </w:t>
      </w:r>
      <w:r w:rsidR="00C11F02" w:rsidRPr="00B04DDC">
        <w:rPr>
          <w:rFonts w:ascii="Sylfaen" w:hAnsi="Sylfaen" w:cs="Times New Roman"/>
          <w:szCs w:val="24"/>
          <w:lang w:val="hy-AM"/>
        </w:rPr>
        <w:t>«ՊԱՏՐԱՍՏԱՎԾՈՒԹՅԱՆ ԱՋԱԿՑՈՒԹՅՈՒՆ և ՆԱԽԱՊԱՏՐԱՍՏՄԱՆ ԱՋԱԿՑՈՒԹՅՈՒՆ»</w:t>
      </w:r>
      <w:r w:rsidR="00FF0A01" w:rsidRPr="00B04DDC">
        <w:rPr>
          <w:rFonts w:ascii="Sylfaen" w:hAnsi="Sylfaen" w:cs="Times New Roman"/>
          <w:szCs w:val="24"/>
          <w:lang w:val="hy-AM"/>
        </w:rPr>
        <w:t xml:space="preserve">  ծրագրի  շրջանակներում  խնդրել է օգնություն «կանաչ ֆինանավորման» փորձի և կիրառելիության հետագա զարգացման  խոչընդոտները համապարփակ ուսումնասիրելու, </w:t>
      </w:r>
      <w:r w:rsidR="00633A61" w:rsidRPr="00B04DDC">
        <w:rPr>
          <w:rFonts w:ascii="Sylfaen" w:hAnsi="Sylfaen" w:cs="Times New Roman"/>
          <w:szCs w:val="24"/>
          <w:lang w:val="hy-AM"/>
        </w:rPr>
        <w:t>առկա գործիքակազմը քարտեզագրելու և ոլորտում կարողությունների բարձր</w:t>
      </w:r>
      <w:r w:rsidR="000037EF" w:rsidRPr="00B04DDC">
        <w:rPr>
          <w:rFonts w:ascii="Sylfaen" w:hAnsi="Sylfaen" w:cs="Times New Roman"/>
          <w:szCs w:val="24"/>
          <w:lang w:val="hy-AM"/>
        </w:rPr>
        <w:t>ա</w:t>
      </w:r>
      <w:r w:rsidR="00633A61" w:rsidRPr="00B04DDC">
        <w:rPr>
          <w:rFonts w:ascii="Sylfaen" w:hAnsi="Sylfaen" w:cs="Times New Roman"/>
          <w:szCs w:val="24"/>
          <w:lang w:val="hy-AM"/>
        </w:rPr>
        <w:t>ցման, ինչպես նաև իրազեկվածության բարձրացման և</w:t>
      </w:r>
      <w:r w:rsidR="000037EF" w:rsidRPr="00B04DDC">
        <w:rPr>
          <w:rFonts w:ascii="Sylfaen" w:hAnsi="Sylfaen" w:cs="Times New Roman"/>
          <w:szCs w:val="24"/>
          <w:lang w:val="hy-AM"/>
        </w:rPr>
        <w:t xml:space="preserve"> </w:t>
      </w:r>
      <w:r w:rsidR="00E17918" w:rsidRPr="00B04DDC">
        <w:rPr>
          <w:rFonts w:ascii="Sylfaen" w:hAnsi="Sylfaen" w:cs="Times New Roman"/>
          <w:szCs w:val="24"/>
          <w:lang w:val="hy-AM"/>
        </w:rPr>
        <w:t>մեթոդաբանության</w:t>
      </w:r>
      <w:r w:rsidR="000037EF" w:rsidRPr="00B04DDC">
        <w:rPr>
          <w:rFonts w:ascii="Sylfaen" w:hAnsi="Sylfaen" w:cs="Times New Roman"/>
          <w:szCs w:val="24"/>
          <w:lang w:val="hy-AM"/>
        </w:rPr>
        <w:t xml:space="preserve"> մշակման </w:t>
      </w:r>
      <w:r w:rsidR="00961A39" w:rsidRPr="00B04DDC">
        <w:rPr>
          <w:rFonts w:ascii="Sylfaen" w:hAnsi="Sylfaen" w:cs="Times New Roman"/>
          <w:szCs w:val="24"/>
          <w:lang w:val="hy-AM"/>
        </w:rPr>
        <w:t xml:space="preserve">գործողություններ </w:t>
      </w:r>
      <w:r w:rsidR="000037EF" w:rsidRPr="00B04DDC">
        <w:rPr>
          <w:rFonts w:ascii="Sylfaen" w:hAnsi="Sylfaen" w:cs="Times New Roman"/>
          <w:szCs w:val="24"/>
          <w:lang w:val="hy-AM"/>
        </w:rPr>
        <w:t>իրականացնելու համար։</w:t>
      </w:r>
      <w:r w:rsidR="00090BFB" w:rsidRPr="00B04DDC">
        <w:rPr>
          <w:rFonts w:ascii="Sylfaen" w:hAnsi="Sylfaen" w:cs="Times New Roman"/>
          <w:szCs w:val="24"/>
          <w:lang w:val="hy-AM"/>
        </w:rPr>
        <w:t xml:space="preserve"> Պատրաստվածության ծրագիրը պետք է նախագծի «Կանաչ Ֆինանսավորման» ճանապարհային քարտեզ, որը կհանդիսանա որպես ներկա իրավիճակը սահմանող, կանաչ ֆինանսավորման զարգացման խոչընդոտները վերհանող և կանաչ ֆինանավորման ռազմավորությանը խթանող համապարփակ տեսլականի անկյունաքարային քաղաքական փա</w:t>
      </w:r>
      <w:r w:rsidR="00C10095" w:rsidRPr="00B04DDC">
        <w:rPr>
          <w:rFonts w:ascii="Sylfaen" w:hAnsi="Sylfaen" w:cs="Times New Roman"/>
          <w:szCs w:val="24"/>
          <w:lang w:val="hy-AM"/>
        </w:rPr>
        <w:t>ս</w:t>
      </w:r>
      <w:r w:rsidR="00090BFB" w:rsidRPr="00B04DDC">
        <w:rPr>
          <w:rFonts w:ascii="Sylfaen" w:hAnsi="Sylfaen" w:cs="Times New Roman"/>
          <w:szCs w:val="24"/>
          <w:lang w:val="hy-AM"/>
        </w:rPr>
        <w:t>տաթուղթ։ Վերջինս միաժամանակ կօժանդակի Փար</w:t>
      </w:r>
      <w:r w:rsidR="000175A8">
        <w:rPr>
          <w:rFonts w:ascii="Sylfaen" w:hAnsi="Sylfaen" w:cs="Times New Roman"/>
          <w:szCs w:val="24"/>
          <w:lang w:val="hy-AM"/>
        </w:rPr>
        <w:t>իզ</w:t>
      </w:r>
      <w:r w:rsidR="00090BFB" w:rsidRPr="00B04DDC">
        <w:rPr>
          <w:rFonts w:ascii="Sylfaen" w:hAnsi="Sylfaen" w:cs="Times New Roman"/>
          <w:szCs w:val="24"/>
          <w:lang w:val="hy-AM"/>
        </w:rPr>
        <w:t>յան համաձայնագրի շրջանակներում ՀՀ-ի կողմից ստանձնված պարտավորությունների կատարմանը։ Ճանապարհային քարտեզը և հետագա գործողությունները</w:t>
      </w:r>
      <w:r w:rsidR="00DD4B52" w:rsidRPr="00B04DDC">
        <w:rPr>
          <w:rFonts w:ascii="Sylfaen" w:hAnsi="Sylfaen" w:cs="Times New Roman"/>
          <w:szCs w:val="24"/>
          <w:lang w:val="hy-AM"/>
        </w:rPr>
        <w:t>, որոնք ուղղված կլինեն առաջարկվող միջոցառումների իրականացմանը, հետագայում կօգտվեն «Կանաչ Ֆինանսավորման գործիքակազմի» շտեմարանից, որը կկազմվի տվյալ նախագծի իրականացման ընթացքում և հետագայում ի</w:t>
      </w:r>
      <w:r w:rsidR="00C10095" w:rsidRPr="00B04DDC">
        <w:rPr>
          <w:rFonts w:ascii="Sylfaen" w:hAnsi="Sylfaen" w:cs="Times New Roman"/>
          <w:szCs w:val="24"/>
          <w:lang w:val="hy-AM"/>
        </w:rPr>
        <w:t xml:space="preserve"> </w:t>
      </w:r>
      <w:r w:rsidR="00DD4B52" w:rsidRPr="00B04DDC">
        <w:rPr>
          <w:rFonts w:ascii="Sylfaen" w:hAnsi="Sylfaen" w:cs="Times New Roman"/>
          <w:szCs w:val="24"/>
          <w:lang w:val="hy-AM"/>
        </w:rPr>
        <w:t xml:space="preserve">պահ կհանձնվի ՀՀ Կենտրոնական </w:t>
      </w:r>
      <w:r w:rsidR="00DD4B52" w:rsidRPr="00B04DDC">
        <w:rPr>
          <w:rFonts w:ascii="Sylfaen" w:hAnsi="Sylfaen" w:cs="Times New Roman"/>
          <w:szCs w:val="24"/>
          <w:lang w:val="hy-AM"/>
        </w:rPr>
        <w:lastRenderedPageBreak/>
        <w:t xml:space="preserve">Բանկին՝ պահպանման և անհրաժեշտության դեպքում նաև արդիականացման համար։ </w:t>
      </w:r>
      <w:r w:rsidR="00AC74FA" w:rsidRPr="00B04DDC">
        <w:rPr>
          <w:rFonts w:ascii="Sylfaen" w:hAnsi="Sylfaen" w:cs="Times New Roman"/>
          <w:szCs w:val="24"/>
          <w:lang w:val="hy-AM"/>
        </w:rPr>
        <w:t xml:space="preserve"> Պատրաստվածության ծրագրի հիմնական նպատակը «կանաչ ֆինանսավորման» գործիքակազմի կառուցվածքի և կիրառման ոլորտում շրջադ</w:t>
      </w:r>
      <w:r w:rsidR="00F6154D" w:rsidRPr="00B04DDC">
        <w:rPr>
          <w:rFonts w:ascii="Sylfaen" w:hAnsi="Sylfaen" w:cs="Times New Roman"/>
          <w:szCs w:val="24"/>
          <w:lang w:val="hy-AM"/>
        </w:rPr>
        <w:t>ա</w:t>
      </w:r>
      <w:r w:rsidR="00AC74FA" w:rsidRPr="00B04DDC">
        <w:rPr>
          <w:rFonts w:ascii="Sylfaen" w:hAnsi="Sylfaen" w:cs="Times New Roman"/>
          <w:szCs w:val="24"/>
          <w:lang w:val="hy-AM"/>
        </w:rPr>
        <w:t>րձային փոփոխությունների իրակա</w:t>
      </w:r>
      <w:r w:rsidR="008A7EF0" w:rsidRPr="00B04DDC">
        <w:rPr>
          <w:rFonts w:ascii="Sylfaen" w:hAnsi="Sylfaen" w:cs="Times New Roman"/>
          <w:szCs w:val="24"/>
          <w:lang w:val="hy-AM"/>
        </w:rPr>
        <w:t>նաց</w:t>
      </w:r>
      <w:r w:rsidR="00AC74FA" w:rsidRPr="00B04DDC">
        <w:rPr>
          <w:rFonts w:ascii="Sylfaen" w:hAnsi="Sylfaen" w:cs="Times New Roman"/>
          <w:szCs w:val="24"/>
          <w:lang w:val="hy-AM"/>
        </w:rPr>
        <w:t>ում</w:t>
      </w:r>
      <w:r w:rsidR="004C6568" w:rsidRPr="00B04DDC">
        <w:rPr>
          <w:rFonts w:ascii="Sylfaen" w:hAnsi="Sylfaen" w:cs="Times New Roman"/>
          <w:szCs w:val="24"/>
          <w:lang w:val="hy-AM"/>
        </w:rPr>
        <w:t>ն</w:t>
      </w:r>
      <w:r w:rsidR="00AC74FA" w:rsidRPr="00B04DDC">
        <w:rPr>
          <w:rFonts w:ascii="Sylfaen" w:hAnsi="Sylfaen" w:cs="Times New Roman"/>
          <w:szCs w:val="24"/>
          <w:lang w:val="hy-AM"/>
        </w:rPr>
        <w:t xml:space="preserve"> է, որը նախատեսվում է կատարել</w:t>
      </w:r>
      <w:r w:rsidR="00796089" w:rsidRPr="00B04DDC">
        <w:rPr>
          <w:rFonts w:ascii="Sylfaen" w:hAnsi="Sylfaen" w:cs="Times New Roman"/>
          <w:szCs w:val="24"/>
          <w:lang w:val="hy-AM"/>
        </w:rPr>
        <w:t xml:space="preserve"> ազգային առևտրային բանկերի և ոչ-բանկային ֆինանսական կառույցների համապատասխան կարգերում   </w:t>
      </w:r>
      <w:r w:rsidR="00AC74FA" w:rsidRPr="00B04DDC">
        <w:rPr>
          <w:rFonts w:ascii="Sylfaen" w:hAnsi="Sylfaen" w:cs="Times New Roman"/>
          <w:szCs w:val="24"/>
          <w:lang w:val="hy-AM"/>
        </w:rPr>
        <w:t xml:space="preserve"> շրջակա միջավայրի պահպանման </w:t>
      </w:r>
      <w:r w:rsidR="00796089" w:rsidRPr="00B04DDC">
        <w:rPr>
          <w:rFonts w:ascii="Sylfaen" w:hAnsi="Sylfaen" w:cs="Times New Roman"/>
          <w:szCs w:val="24"/>
          <w:lang w:val="hy-AM"/>
        </w:rPr>
        <w:t>և պատասխանտու ֆինանսավորման վերաբերյալ ընթացակարգերի նե</w:t>
      </w:r>
      <w:r w:rsidR="00210354" w:rsidRPr="00B04DDC">
        <w:rPr>
          <w:rFonts w:ascii="Sylfaen" w:hAnsi="Sylfaen" w:cs="Times New Roman"/>
          <w:szCs w:val="24"/>
          <w:lang w:val="hy-AM"/>
        </w:rPr>
        <w:t>ր</w:t>
      </w:r>
      <w:r w:rsidR="00796089" w:rsidRPr="00B04DDC">
        <w:rPr>
          <w:rFonts w:ascii="Sylfaen" w:hAnsi="Sylfaen" w:cs="Times New Roman"/>
          <w:szCs w:val="24"/>
          <w:lang w:val="hy-AM"/>
        </w:rPr>
        <w:t>դրման, ինչպես նաև ոլորտ</w:t>
      </w:r>
      <w:r w:rsidR="00C10095" w:rsidRPr="00B04DDC">
        <w:rPr>
          <w:rFonts w:ascii="Sylfaen" w:hAnsi="Sylfaen" w:cs="Times New Roman"/>
          <w:szCs w:val="24"/>
          <w:lang w:val="hy-AM"/>
        </w:rPr>
        <w:t>ը</w:t>
      </w:r>
      <w:r w:rsidR="00796089" w:rsidRPr="00B04DDC">
        <w:rPr>
          <w:rFonts w:ascii="Sylfaen" w:hAnsi="Sylfaen" w:cs="Times New Roman"/>
          <w:szCs w:val="24"/>
          <w:lang w:val="hy-AM"/>
        </w:rPr>
        <w:t xml:space="preserve"> համակարգող դաշտի խոչընդոտների վերացման և խրա</w:t>
      </w:r>
      <w:r w:rsidR="00C10095" w:rsidRPr="00B04DDC">
        <w:rPr>
          <w:rFonts w:ascii="Sylfaen" w:hAnsi="Sylfaen" w:cs="Times New Roman"/>
          <w:szCs w:val="24"/>
          <w:lang w:val="hy-AM"/>
        </w:rPr>
        <w:t>խուսող</w:t>
      </w:r>
      <w:r w:rsidR="00796089" w:rsidRPr="00B04DDC">
        <w:rPr>
          <w:rFonts w:ascii="Sylfaen" w:hAnsi="Sylfaen" w:cs="Times New Roman"/>
          <w:szCs w:val="24"/>
          <w:lang w:val="hy-AM"/>
        </w:rPr>
        <w:t xml:space="preserve"> մեխանիզմների ներդրման միջոցով։ </w:t>
      </w:r>
    </w:p>
    <w:p w:rsidR="00210354" w:rsidRPr="00B04DDC" w:rsidRDefault="00210354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Այս նպատակի իրականացման համար</w:t>
      </w:r>
      <w:r w:rsidR="00FB4409" w:rsidRPr="00B04DDC">
        <w:rPr>
          <w:rFonts w:ascii="Sylfaen" w:hAnsi="Sylfaen" w:cs="Times New Roman"/>
          <w:szCs w:val="24"/>
          <w:lang w:val="hy-AM"/>
        </w:rPr>
        <w:t xml:space="preserve">, կիրականացվեն միմյանց հետ փոխկապակցված գործողությունների շարք, այդ թվում </w:t>
      </w:r>
      <w:r w:rsidR="00617595" w:rsidRPr="00B04DDC">
        <w:rPr>
          <w:rFonts w:ascii="Sylfaen" w:hAnsi="Sylfaen" w:cs="Times New Roman"/>
          <w:szCs w:val="24"/>
          <w:lang w:val="hy-AM"/>
        </w:rPr>
        <w:t>ելակետային դիրքի ուսումնասիրություն, կարգավորող դաշտի ուումնասիրություն և պարզեցում, միջազգային լավագույն փորձի վերլուծություն, ինչպես նաև հետ</w:t>
      </w:r>
      <w:r w:rsidR="00C10095" w:rsidRPr="00B04DDC">
        <w:rPr>
          <w:rFonts w:ascii="Sylfaen" w:hAnsi="Sylfaen" w:cs="Times New Roman"/>
          <w:szCs w:val="24"/>
          <w:lang w:val="hy-AM"/>
        </w:rPr>
        <w:t>ա</w:t>
      </w:r>
      <w:r w:rsidR="00617595" w:rsidRPr="00B04DDC">
        <w:rPr>
          <w:rFonts w:ascii="Sylfaen" w:hAnsi="Sylfaen" w:cs="Times New Roman"/>
          <w:szCs w:val="24"/>
          <w:lang w:val="hy-AM"/>
        </w:rPr>
        <w:t xml:space="preserve">գայում կարողությունների բարձրացմանն ուղղված միջոցառումների իրականացման համար մեթոդոլոգիաների մշակում։ </w:t>
      </w:r>
    </w:p>
    <w:p w:rsidR="00EA7E68" w:rsidRPr="00B04DDC" w:rsidRDefault="00EA7E68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090BFB" w:rsidRPr="00B04DDC" w:rsidRDefault="00EA7E68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“ՀՀ-ում ԿԱՆԱՉ ՖԻՆԱՆԱՎՈՐՄԱՆ ՊՐԱԿՏԻԿԱՅԻ ԽԹԱՆՄԱՆ”  նախագծի իրականացման աշխատա</w:t>
      </w:r>
      <w:r w:rsidR="00C10095" w:rsidRPr="00B04DDC">
        <w:rPr>
          <w:rFonts w:ascii="Sylfaen" w:hAnsi="Sylfaen" w:cs="Times New Roman"/>
          <w:szCs w:val="24"/>
          <w:lang w:val="hy-AM"/>
        </w:rPr>
        <w:t>նքների</w:t>
      </w:r>
      <w:r w:rsidRPr="00B04DDC">
        <w:rPr>
          <w:rFonts w:ascii="Sylfaen" w:hAnsi="Sylfaen" w:cs="Times New Roman"/>
          <w:szCs w:val="24"/>
          <w:lang w:val="hy-AM"/>
        </w:rPr>
        <w:t xml:space="preserve"> կառավարումը շնորհվել է ՀՀ առաջատար առևտրային բանկերից մե</w:t>
      </w:r>
      <w:r w:rsidR="00E56DFE" w:rsidRPr="00B04DDC">
        <w:rPr>
          <w:rFonts w:ascii="Sylfaen" w:hAnsi="Sylfaen" w:cs="Times New Roman"/>
          <w:szCs w:val="24"/>
          <w:lang w:val="hy-AM"/>
        </w:rPr>
        <w:t>կ</w:t>
      </w:r>
      <w:r w:rsidRPr="00B04DDC">
        <w:rPr>
          <w:rFonts w:ascii="Sylfaen" w:hAnsi="Sylfaen" w:cs="Times New Roman"/>
          <w:szCs w:val="24"/>
          <w:lang w:val="hy-AM"/>
        </w:rPr>
        <w:t>ինը՝ «ԱՐՄՍՎԻՍԲԱՆԿ» ՓԲԸ-ին, որը նաև դի</w:t>
      </w:r>
      <w:r w:rsidR="00E56DFE" w:rsidRPr="00B04DDC">
        <w:rPr>
          <w:rFonts w:ascii="Sylfaen" w:hAnsi="Sylfaen" w:cs="Times New Roman"/>
          <w:szCs w:val="24"/>
          <w:lang w:val="hy-AM"/>
        </w:rPr>
        <w:t>մ</w:t>
      </w:r>
      <w:r w:rsidRPr="00B04DDC">
        <w:rPr>
          <w:rFonts w:ascii="Sylfaen" w:hAnsi="Sylfaen" w:cs="Times New Roman"/>
          <w:szCs w:val="24"/>
          <w:lang w:val="hy-AM"/>
        </w:rPr>
        <w:t>ել է Կանաչ Կլիմայի Հիմնադրամի կողմից հավատամագրվելու համար։</w:t>
      </w:r>
    </w:p>
    <w:p w:rsidR="000B7DCF" w:rsidRPr="00B04DDC" w:rsidRDefault="000B7DCF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8D739D" w:rsidRPr="00B04DDC" w:rsidRDefault="008D739D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081DB1" w:rsidRPr="00B04DDC" w:rsidRDefault="00081DB1" w:rsidP="002F242A">
      <w:pPr>
        <w:spacing w:line="240" w:lineRule="auto"/>
        <w:rPr>
          <w:rFonts w:ascii="Sylfaen" w:hAnsi="Sylfaen" w:cs="Times New Roman"/>
          <w:b/>
          <w:bCs/>
          <w:szCs w:val="24"/>
          <w:lang w:val="hy-AM"/>
        </w:rPr>
      </w:pPr>
      <w:r w:rsidRPr="00B04DDC">
        <w:rPr>
          <w:rFonts w:ascii="Sylfaen" w:hAnsi="Sylfaen" w:cs="Times New Roman"/>
          <w:b/>
          <w:bCs/>
          <w:szCs w:val="24"/>
          <w:lang w:val="hy-AM"/>
        </w:rPr>
        <w:t>Առաջադրանքի նպատակը</w:t>
      </w:r>
    </w:p>
    <w:p w:rsidR="00081DB1" w:rsidRPr="00B04DDC" w:rsidRDefault="00081DB1" w:rsidP="002F242A">
      <w:pPr>
        <w:spacing w:line="240" w:lineRule="auto"/>
        <w:rPr>
          <w:rFonts w:ascii="Sylfaen" w:hAnsi="Sylfaen" w:cs="Times New Roman"/>
          <w:bCs/>
          <w:szCs w:val="24"/>
          <w:lang w:val="hy-AM"/>
        </w:rPr>
      </w:pPr>
      <w:r w:rsidRPr="00B04DDC">
        <w:rPr>
          <w:rFonts w:ascii="Sylfaen" w:hAnsi="Sylfaen" w:cs="Times New Roman"/>
          <w:bCs/>
          <w:szCs w:val="24"/>
          <w:lang w:val="hy-AM"/>
        </w:rPr>
        <w:t>Կանաչ ֆինանավորմամբ հասկացվում է տնտեսական գործունեությանն ուղղված ֆինանսական ծառա</w:t>
      </w:r>
      <w:r w:rsidR="00DB39C4" w:rsidRPr="00B04DDC">
        <w:rPr>
          <w:rFonts w:ascii="Sylfaen" w:hAnsi="Sylfaen" w:cs="Times New Roman"/>
          <w:bCs/>
          <w:szCs w:val="24"/>
          <w:lang w:val="hy-AM"/>
        </w:rPr>
        <w:t>յությունն</w:t>
      </w:r>
      <w:r w:rsidRPr="00B04DDC">
        <w:rPr>
          <w:rFonts w:ascii="Sylfaen" w:hAnsi="Sylfaen" w:cs="Times New Roman"/>
          <w:bCs/>
          <w:szCs w:val="24"/>
          <w:lang w:val="hy-AM"/>
        </w:rPr>
        <w:t>եր</w:t>
      </w:r>
      <w:r w:rsidR="00D733CC" w:rsidRPr="00B04DDC">
        <w:rPr>
          <w:rFonts w:ascii="Sylfaen" w:hAnsi="Sylfaen" w:cs="Times New Roman"/>
          <w:bCs/>
          <w:szCs w:val="24"/>
          <w:lang w:val="hy-AM"/>
        </w:rPr>
        <w:t xml:space="preserve">, որոնք միաժամանակ  օժանդակում են շրջակա միջավայրի բարելավմանը,  </w:t>
      </w:r>
      <w:r w:rsidR="006B2A1E" w:rsidRPr="006B2A1E">
        <w:rPr>
          <w:rFonts w:ascii="Sylfaen" w:hAnsi="Sylfaen" w:cs="Times New Roman"/>
          <w:bCs/>
          <w:szCs w:val="24"/>
          <w:lang w:val="hy-AM"/>
        </w:rPr>
        <w:t>կլիմայական փոփոխությունների զսպմանը և արդեն առաջացած հետևանքների մեղմմանը</w:t>
      </w:r>
      <w:r w:rsidR="00BB40D7">
        <w:rPr>
          <w:rFonts w:ascii="Sylfaen" w:hAnsi="Sylfaen" w:cs="Times New Roman"/>
          <w:bCs/>
          <w:szCs w:val="24"/>
          <w:lang w:val="hy-AM"/>
        </w:rPr>
        <w:t xml:space="preserve">, </w:t>
      </w:r>
      <w:r w:rsidR="00D733CC" w:rsidRPr="00B04DDC">
        <w:rPr>
          <w:rFonts w:ascii="Sylfaen" w:hAnsi="Sylfaen" w:cs="Times New Roman"/>
          <w:bCs/>
          <w:szCs w:val="24"/>
          <w:lang w:val="hy-AM"/>
        </w:rPr>
        <w:t>ռեսուրսների օգտագործման արդյունավետությանը։</w:t>
      </w:r>
      <w:r w:rsidR="00DB39C4" w:rsidRPr="00B04DDC">
        <w:rPr>
          <w:rFonts w:ascii="Sylfaen" w:hAnsi="Sylfaen" w:cs="Times New Roman"/>
          <w:bCs/>
          <w:szCs w:val="24"/>
          <w:lang w:val="hy-AM"/>
        </w:rPr>
        <w:t xml:space="preserve"> Այդ թվում են այնպիսի ոլորտների ֆինանսավորումը, գործարկումը և ռիսկերի կառավարումը, ինչպիսիք են շրջ</w:t>
      </w:r>
      <w:r w:rsidR="00C10095" w:rsidRPr="00B04DDC">
        <w:rPr>
          <w:rFonts w:ascii="Sylfaen" w:hAnsi="Sylfaen" w:cs="Times New Roman"/>
          <w:bCs/>
          <w:szCs w:val="24"/>
          <w:lang w:val="hy-AM"/>
        </w:rPr>
        <w:t>ա</w:t>
      </w:r>
      <w:r w:rsidR="00DB39C4" w:rsidRPr="00B04DDC">
        <w:rPr>
          <w:rFonts w:ascii="Sylfaen" w:hAnsi="Sylfaen" w:cs="Times New Roman"/>
          <w:bCs/>
          <w:szCs w:val="24"/>
          <w:lang w:val="hy-AM"/>
        </w:rPr>
        <w:t>կա միջ</w:t>
      </w:r>
      <w:r w:rsidR="00184581" w:rsidRPr="00B04DDC">
        <w:rPr>
          <w:rFonts w:ascii="Sylfaen" w:hAnsi="Sylfaen" w:cs="Times New Roman"/>
          <w:bCs/>
          <w:szCs w:val="24"/>
          <w:lang w:val="hy-AM"/>
        </w:rPr>
        <w:t>ա</w:t>
      </w:r>
      <w:r w:rsidR="00DB39C4" w:rsidRPr="00B04DDC">
        <w:rPr>
          <w:rFonts w:ascii="Sylfaen" w:hAnsi="Sylfaen" w:cs="Times New Roman"/>
          <w:bCs/>
          <w:szCs w:val="24"/>
          <w:lang w:val="hy-AM"/>
        </w:rPr>
        <w:t>վ</w:t>
      </w:r>
      <w:r w:rsidR="00184581" w:rsidRPr="00B04DDC">
        <w:rPr>
          <w:rFonts w:ascii="Sylfaen" w:hAnsi="Sylfaen" w:cs="Times New Roman"/>
          <w:bCs/>
          <w:szCs w:val="24"/>
          <w:lang w:val="hy-AM"/>
        </w:rPr>
        <w:t>ա</w:t>
      </w:r>
      <w:r w:rsidR="00DB39C4" w:rsidRPr="00B04DDC">
        <w:rPr>
          <w:rFonts w:ascii="Sylfaen" w:hAnsi="Sylfaen" w:cs="Times New Roman"/>
          <w:bCs/>
          <w:szCs w:val="24"/>
          <w:lang w:val="hy-AM"/>
        </w:rPr>
        <w:t xml:space="preserve">յրի </w:t>
      </w:r>
      <w:r w:rsidR="005E2997" w:rsidRPr="00B04DDC">
        <w:rPr>
          <w:rFonts w:ascii="Sylfaen" w:hAnsi="Sylfaen" w:cs="Times New Roman"/>
          <w:bCs/>
          <w:szCs w:val="24"/>
          <w:lang w:val="hy-AM"/>
        </w:rPr>
        <w:t>պահպ</w:t>
      </w:r>
      <w:r w:rsidR="00DB39C4" w:rsidRPr="00B04DDC">
        <w:rPr>
          <w:rFonts w:ascii="Sylfaen" w:hAnsi="Sylfaen" w:cs="Times New Roman"/>
          <w:bCs/>
          <w:szCs w:val="24"/>
          <w:lang w:val="hy-AM"/>
        </w:rPr>
        <w:t>անումը, էներգախնայողությունը, մաքուր էներգիան, կանաչ տրանսպորտային համակարգը, կանաչ շինությունները և այլն։</w:t>
      </w:r>
    </w:p>
    <w:p w:rsidR="00877C62" w:rsidRPr="00B04DDC" w:rsidRDefault="00877C62" w:rsidP="002F242A">
      <w:pPr>
        <w:spacing w:line="240" w:lineRule="auto"/>
        <w:rPr>
          <w:rFonts w:ascii="Sylfaen" w:hAnsi="Sylfaen" w:cs="Times New Roman"/>
          <w:bCs/>
          <w:szCs w:val="24"/>
          <w:lang w:val="hy-AM"/>
        </w:rPr>
      </w:pPr>
      <w:r w:rsidRPr="00B04DDC">
        <w:rPr>
          <w:rFonts w:ascii="Sylfaen" w:hAnsi="Sylfaen" w:cs="Times New Roman"/>
          <w:bCs/>
          <w:szCs w:val="24"/>
          <w:lang w:val="hy-AM"/>
        </w:rPr>
        <w:t>Սույն առաջադրանքի նպատակը «կանաչ ֆինանսավորման» ներկա և պոտենցալ փորձի</w:t>
      </w:r>
      <w:r w:rsidR="00816BE2" w:rsidRPr="00B04DDC">
        <w:rPr>
          <w:rFonts w:ascii="Sylfaen" w:hAnsi="Sylfaen" w:cs="Times New Roman"/>
          <w:bCs/>
          <w:szCs w:val="24"/>
          <w:lang w:val="hy-AM"/>
        </w:rPr>
        <w:t xml:space="preserve"> (17 առևտրային բանկերի և 5 ոչ բանկային ֆինանսակն հատատություններում)</w:t>
      </w:r>
      <w:r w:rsidRPr="00B04DDC">
        <w:rPr>
          <w:rFonts w:ascii="Sylfaen" w:hAnsi="Sylfaen" w:cs="Times New Roman"/>
          <w:bCs/>
          <w:szCs w:val="24"/>
          <w:lang w:val="hy-AM"/>
        </w:rPr>
        <w:t xml:space="preserve"> մանրամասն ուսումնասիրությունը և բացահայտումն է</w:t>
      </w:r>
      <w:r w:rsidR="00816BE2" w:rsidRPr="00B04DDC">
        <w:rPr>
          <w:rFonts w:ascii="Sylfaen" w:hAnsi="Sylfaen" w:cs="Times New Roman"/>
          <w:bCs/>
          <w:szCs w:val="24"/>
          <w:lang w:val="hy-AM"/>
        </w:rPr>
        <w:t>։</w:t>
      </w:r>
    </w:p>
    <w:p w:rsidR="005878AC" w:rsidRPr="00B04DDC" w:rsidRDefault="005878AC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7B67B7" w:rsidRPr="00B04DDC" w:rsidRDefault="007B67B7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EF2EA8" w:rsidRPr="00B04DDC" w:rsidRDefault="00816BE2" w:rsidP="002F242A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  <w:r w:rsidRPr="00B04DDC">
        <w:rPr>
          <w:rFonts w:ascii="Sylfaen" w:hAnsi="Sylfaen" w:cs="Times New Roman"/>
          <w:b/>
          <w:szCs w:val="24"/>
          <w:lang w:val="hy-AM"/>
        </w:rPr>
        <w:t>Աշխատանքի շրջանակը</w:t>
      </w:r>
    </w:p>
    <w:p w:rsidR="00816BE2" w:rsidRPr="00B04DDC" w:rsidRDefault="00816BE2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ՀՀ-ում</w:t>
      </w:r>
      <w:r w:rsidR="00F92DF4" w:rsidRPr="00B04DDC">
        <w:rPr>
          <w:rFonts w:ascii="Sylfaen" w:hAnsi="Sylfaen" w:cs="Times New Roman"/>
          <w:szCs w:val="24"/>
          <w:lang w:val="hy-AM"/>
        </w:rPr>
        <w:t xml:space="preserve"> ներկայումս </w:t>
      </w:r>
      <w:r w:rsidRPr="00B04DDC">
        <w:rPr>
          <w:rFonts w:ascii="Sylfaen" w:hAnsi="Sylfaen" w:cs="Times New Roman"/>
          <w:szCs w:val="24"/>
          <w:lang w:val="hy-AM"/>
        </w:rPr>
        <w:t xml:space="preserve"> գործունեություն իրականացնող առևտրային բանկերի մեծամասնությունը հետաքրքրություն են հայտնել </w:t>
      </w:r>
      <w:r w:rsidR="00F92DF4" w:rsidRPr="00B04DDC">
        <w:rPr>
          <w:rFonts w:ascii="Sylfaen" w:hAnsi="Sylfaen" w:cs="Times New Roman"/>
          <w:szCs w:val="24"/>
          <w:lang w:val="hy-AM"/>
        </w:rPr>
        <w:t>խթանել կանաչ ֆինանսավորումը այս կամ այն կերպ</w:t>
      </w:r>
      <w:r w:rsidR="0088190B" w:rsidRPr="00B04DDC">
        <w:rPr>
          <w:rFonts w:ascii="Sylfaen" w:hAnsi="Sylfaen" w:cs="Times New Roman"/>
          <w:szCs w:val="24"/>
          <w:lang w:val="hy-AM"/>
        </w:rPr>
        <w:t xml:space="preserve">։ Այդպիսով այս պահին իրատեսական է ՀՀ ողջ բանկային համակարգը համարել որպես պոտենցիալ հետաքրքրված կողմեր։ ՀՀ բանկերից որոշները  «կանաչ» վարկերի զգալի պորտֆել ունեն, և այդպիսով տիրապետում են  կարգավորող դաշտի խոչընդոտների, տեղեկատվական և մեթոդաբանական բացերի, և որ ամենակարևորներից է, նմանատիպ </w:t>
      </w:r>
      <w:r w:rsidR="0088190B" w:rsidRPr="00B04DDC">
        <w:rPr>
          <w:rFonts w:ascii="Sylfaen" w:hAnsi="Sylfaen" w:cs="Times New Roman"/>
          <w:szCs w:val="24"/>
          <w:lang w:val="hy-AM"/>
        </w:rPr>
        <w:lastRenderedPageBreak/>
        <w:t xml:space="preserve">ֆինանսական գորիքների համար պոտենցիալ շուկայի վերաբերյալ նշանակալից տեղեկութունների։ Ոչ բանկային ֆինանսական հաստատությունների մեծ մասնաբաժինը կազմում են Ունիվերսալ վարկային կազմակերպությունները, որոնք էլ պետք է լինեն կանաչ ֆինանսավորման խթանման համար այդ ոլորտում առաջնային թիրախները։ </w:t>
      </w:r>
      <w:r w:rsidR="00FC1F66" w:rsidRPr="00B04DDC">
        <w:rPr>
          <w:rFonts w:ascii="Sylfaen" w:hAnsi="Sylfaen" w:cs="Times New Roman"/>
          <w:szCs w:val="24"/>
          <w:lang w:val="hy-AM"/>
        </w:rPr>
        <w:t>Այնուամենայնիվ, հաշվի առնելով վերջիններիս փոքրությունը (թե բանկերի հետ համեմատական կարգով, և թե բացարձակ չափորոշիչներով), անհրաժեշտ կլինի իրականացնել հստակ և օբյեկտիվ ընտրություն</w:t>
      </w:r>
      <w:r w:rsidR="0013482D" w:rsidRPr="00B04DDC">
        <w:rPr>
          <w:rFonts w:ascii="Sylfaen" w:hAnsi="Sylfaen" w:cs="Times New Roman"/>
          <w:szCs w:val="24"/>
          <w:lang w:val="hy-AM"/>
        </w:rPr>
        <w:t xml:space="preserve"> և որպես շահառու կընտրեն այն ՈՒՎԿ-ները, որոնք կցուցաբերեն ինստիտուցիոնալ հետաքրքրություն և պատրաստ</w:t>
      </w:r>
      <w:r w:rsidR="00513AB4" w:rsidRPr="00B04DDC">
        <w:rPr>
          <w:rFonts w:ascii="Sylfaen" w:hAnsi="Sylfaen" w:cs="Times New Roman"/>
          <w:szCs w:val="24"/>
          <w:lang w:val="hy-AM"/>
        </w:rPr>
        <w:t>ա</w:t>
      </w:r>
      <w:r w:rsidR="0013482D" w:rsidRPr="00B04DDC">
        <w:rPr>
          <w:rFonts w:ascii="Sylfaen" w:hAnsi="Sylfaen" w:cs="Times New Roman"/>
          <w:szCs w:val="24"/>
          <w:lang w:val="hy-AM"/>
        </w:rPr>
        <w:t xml:space="preserve">կամություն (ամենայն հավանականությամբ </w:t>
      </w:r>
      <w:r w:rsidR="00CA389E" w:rsidRPr="00B04DDC">
        <w:rPr>
          <w:rFonts w:ascii="Sylfaen" w:hAnsi="Sylfaen" w:cs="Times New Roman"/>
          <w:szCs w:val="24"/>
          <w:lang w:val="hy-AM"/>
        </w:rPr>
        <w:t>կպահանջվի ն</w:t>
      </w:r>
      <w:r w:rsidR="00121497" w:rsidRPr="00B04DDC">
        <w:rPr>
          <w:rFonts w:ascii="Sylfaen" w:hAnsi="Sylfaen" w:cs="Times New Roman"/>
          <w:szCs w:val="24"/>
          <w:lang w:val="hy-AM"/>
        </w:rPr>
        <w:t>ա</w:t>
      </w:r>
      <w:r w:rsidR="00CA389E" w:rsidRPr="00B04DDC">
        <w:rPr>
          <w:rFonts w:ascii="Sylfaen" w:hAnsi="Sylfaen" w:cs="Times New Roman"/>
          <w:szCs w:val="24"/>
          <w:lang w:val="hy-AM"/>
        </w:rPr>
        <w:t xml:space="preserve">և </w:t>
      </w:r>
      <w:r w:rsidR="0013482D" w:rsidRPr="00B04DDC">
        <w:rPr>
          <w:rFonts w:ascii="Sylfaen" w:hAnsi="Sylfaen" w:cs="Times New Roman"/>
          <w:szCs w:val="24"/>
          <w:lang w:val="hy-AM"/>
        </w:rPr>
        <w:t xml:space="preserve"> համապատ</w:t>
      </w:r>
      <w:r w:rsidR="0037701B" w:rsidRPr="00B04DDC">
        <w:rPr>
          <w:rFonts w:ascii="Sylfaen" w:hAnsi="Sylfaen" w:cs="Times New Roman"/>
          <w:szCs w:val="24"/>
          <w:lang w:val="hy-AM"/>
        </w:rPr>
        <w:t>ա</w:t>
      </w:r>
      <w:r w:rsidR="004D722A" w:rsidRPr="00B04DDC">
        <w:rPr>
          <w:rFonts w:ascii="Sylfaen" w:hAnsi="Sylfaen" w:cs="Times New Roman"/>
          <w:szCs w:val="24"/>
          <w:lang w:val="hy-AM"/>
        </w:rPr>
        <w:t>ս</w:t>
      </w:r>
      <w:r w:rsidR="0013482D" w:rsidRPr="00B04DDC">
        <w:rPr>
          <w:rFonts w:ascii="Sylfaen" w:hAnsi="Sylfaen" w:cs="Times New Roman"/>
          <w:szCs w:val="24"/>
          <w:lang w:val="hy-AM"/>
        </w:rPr>
        <w:t>խան փորձ</w:t>
      </w:r>
      <w:r w:rsidR="008B66ED" w:rsidRPr="00B04DDC">
        <w:rPr>
          <w:rFonts w:ascii="Sylfaen" w:hAnsi="Sylfaen" w:cs="Times New Roman"/>
          <w:szCs w:val="24"/>
          <w:lang w:val="hy-AM"/>
        </w:rPr>
        <w:t xml:space="preserve"> ոլորտում</w:t>
      </w:r>
      <w:r w:rsidR="0013482D" w:rsidRPr="00B04DDC">
        <w:rPr>
          <w:rFonts w:ascii="Sylfaen" w:hAnsi="Sylfaen" w:cs="Times New Roman"/>
          <w:szCs w:val="24"/>
          <w:lang w:val="hy-AM"/>
        </w:rPr>
        <w:t>)։</w:t>
      </w:r>
    </w:p>
    <w:p w:rsidR="00816BE2" w:rsidRPr="00B04DDC" w:rsidRDefault="00816BE2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88190B" w:rsidRPr="00B04DDC" w:rsidRDefault="0088190B" w:rsidP="00D14E77">
      <w:pPr>
        <w:rPr>
          <w:rFonts w:ascii="Sylfaen" w:hAnsi="Sylfaen"/>
          <w:lang w:val="hy-AM"/>
        </w:rPr>
      </w:pPr>
    </w:p>
    <w:p w:rsidR="00D14E77" w:rsidRPr="00B04DDC" w:rsidRDefault="00586925" w:rsidP="00D14E77">
      <w:pPr>
        <w:rPr>
          <w:rFonts w:ascii="Sylfaen" w:hAnsi="Sylfaen" w:cs="Times New Roman"/>
          <w:lang w:val="hy-AM"/>
        </w:rPr>
      </w:pPr>
      <w:r w:rsidRPr="00B04DDC">
        <w:rPr>
          <w:rFonts w:ascii="Sylfaen" w:hAnsi="Sylfaen" w:cs="Times New Roman"/>
          <w:lang w:val="hy-AM"/>
        </w:rPr>
        <w:t>Մասնավորապես, խորհրդատուն պետք է</w:t>
      </w:r>
      <w:r w:rsidRPr="00B04DDC">
        <w:rPr>
          <w:rFonts w:cs="Times New Roman"/>
          <w:lang w:val="hy-AM"/>
        </w:rPr>
        <w:t>․</w:t>
      </w:r>
    </w:p>
    <w:p w:rsidR="00586925" w:rsidRPr="00B04DDC" w:rsidRDefault="00586925" w:rsidP="00586925">
      <w:pPr>
        <w:pStyle w:val="ListParagraph"/>
        <w:numPr>
          <w:ilvl w:val="0"/>
          <w:numId w:val="6"/>
        </w:numPr>
        <w:rPr>
          <w:rFonts w:ascii="Sylfaen" w:hAnsi="Sylfaen" w:cs="Times New Roman"/>
          <w:lang w:val="hy-AM"/>
        </w:rPr>
      </w:pPr>
      <w:r w:rsidRPr="00B04DDC">
        <w:rPr>
          <w:rFonts w:ascii="Sylfaen" w:hAnsi="Sylfaen" w:cs="Times New Roman"/>
          <w:lang w:val="hy-AM"/>
        </w:rPr>
        <w:t>Հաճախորդի հետ հաստատի շահառուների  ցանկը;</w:t>
      </w:r>
    </w:p>
    <w:p w:rsidR="00586925" w:rsidRPr="00B04DDC" w:rsidRDefault="00586925" w:rsidP="00586925">
      <w:pPr>
        <w:pStyle w:val="ListParagraph"/>
        <w:numPr>
          <w:ilvl w:val="0"/>
          <w:numId w:val="6"/>
        </w:numPr>
        <w:rPr>
          <w:rFonts w:ascii="Sylfaen" w:hAnsi="Sylfaen" w:cs="Times New Roman"/>
          <w:lang w:val="hy-AM"/>
        </w:rPr>
      </w:pPr>
      <w:r w:rsidRPr="00B04DDC">
        <w:rPr>
          <w:rFonts w:ascii="Sylfaen" w:hAnsi="Sylfaen" w:cs="Times New Roman"/>
          <w:lang w:val="hy-AM"/>
        </w:rPr>
        <w:t xml:space="preserve"> Ուսումնասիրի շահռուների պորտֆելը՝ «կանաչ ֆինանսավորման» գործիքակազմը բացահայտելու համար;</w:t>
      </w:r>
    </w:p>
    <w:p w:rsidR="00586925" w:rsidRPr="00B04DDC" w:rsidRDefault="00586925" w:rsidP="00586925">
      <w:pPr>
        <w:pStyle w:val="ListParagraph"/>
        <w:numPr>
          <w:ilvl w:val="0"/>
          <w:numId w:val="6"/>
        </w:numPr>
        <w:rPr>
          <w:rFonts w:ascii="Sylfaen" w:hAnsi="Sylfaen" w:cs="Times New Roman"/>
          <w:lang w:val="hy-AM"/>
        </w:rPr>
      </w:pPr>
      <w:r w:rsidRPr="00B04DDC">
        <w:rPr>
          <w:rFonts w:ascii="Sylfaen" w:hAnsi="Sylfaen" w:cs="Times New Roman"/>
          <w:lang w:val="hy-AM"/>
        </w:rPr>
        <w:t>Նախագծեր առկա «կանաչ ֆինանսավորման գործիքների» համապարփակ մատրիքս (</w:t>
      </w:r>
      <w:r w:rsidR="000175A8">
        <w:rPr>
          <w:rFonts w:ascii="Sylfaen" w:hAnsi="Sylfaen" w:cs="Times New Roman"/>
          <w:lang w:val="hy-AM"/>
        </w:rPr>
        <w:t>ներառյալ</w:t>
      </w:r>
      <w:r w:rsidRPr="00B04DDC">
        <w:rPr>
          <w:rFonts w:ascii="Sylfaen" w:hAnsi="Sylfaen" w:cs="Times New Roman"/>
          <w:lang w:val="hy-AM"/>
        </w:rPr>
        <w:t xml:space="preserve"> չափը, չափանիշը, թիրախային ոլորտները և այլն</w:t>
      </w:r>
      <w:r w:rsidRPr="00B04DDC">
        <w:rPr>
          <w:rFonts w:cs="Times New Roman"/>
          <w:lang w:val="hy-AM"/>
        </w:rPr>
        <w:t>․․․</w:t>
      </w:r>
      <w:r w:rsidRPr="00B04DDC">
        <w:rPr>
          <w:rFonts w:ascii="Sylfaen" w:hAnsi="Sylfaen" w:cs="Times New Roman"/>
          <w:lang w:val="hy-AM"/>
        </w:rPr>
        <w:t>)</w:t>
      </w:r>
    </w:p>
    <w:p w:rsidR="008101E8" w:rsidRPr="00B04DDC" w:rsidRDefault="008101E8" w:rsidP="00586925">
      <w:pPr>
        <w:pStyle w:val="ListParagraph"/>
        <w:numPr>
          <w:ilvl w:val="0"/>
          <w:numId w:val="6"/>
        </w:numPr>
        <w:rPr>
          <w:rFonts w:ascii="Sylfaen" w:hAnsi="Sylfaen" w:cs="Times New Roman"/>
          <w:lang w:val="hy-AM"/>
        </w:rPr>
      </w:pPr>
      <w:r w:rsidRPr="00B04DDC">
        <w:rPr>
          <w:rFonts w:ascii="Sylfaen" w:hAnsi="Sylfaen" w:cs="Times New Roman"/>
          <w:lang w:val="hy-AM"/>
        </w:rPr>
        <w:t xml:space="preserve">Հարցազրույց իրականացնի Բանկի հիմնական պատասխանատու աշխատակցների հետ՝ կարգավորող դաշտի խոչընդոտների, տեղեկատվական և մեթոդաբանական բացերի, և որ ամենակարևորն է, նմանատիպ ֆինանսական գործիքների համար պոտենցիալ շուկաների </w:t>
      </w:r>
      <w:r w:rsidR="00F5454D" w:rsidRPr="00B04DDC">
        <w:rPr>
          <w:rFonts w:ascii="Sylfaen" w:hAnsi="Sylfaen" w:cs="Times New Roman"/>
          <w:lang w:val="hy-AM"/>
        </w:rPr>
        <w:t xml:space="preserve">նույնականցման </w:t>
      </w:r>
      <w:r w:rsidRPr="00B04DDC">
        <w:rPr>
          <w:rFonts w:ascii="Sylfaen" w:hAnsi="Sylfaen" w:cs="Times New Roman"/>
          <w:lang w:val="hy-AM"/>
        </w:rPr>
        <w:t>համար</w:t>
      </w:r>
    </w:p>
    <w:p w:rsidR="003C250D" w:rsidRPr="00B04DDC" w:rsidRDefault="003C250D" w:rsidP="00586925">
      <w:pPr>
        <w:pStyle w:val="ListParagraph"/>
        <w:numPr>
          <w:ilvl w:val="0"/>
          <w:numId w:val="6"/>
        </w:numPr>
        <w:rPr>
          <w:rFonts w:ascii="Sylfaen" w:hAnsi="Sylfaen" w:cs="Times New Roman"/>
          <w:lang w:val="hy-AM"/>
        </w:rPr>
      </w:pPr>
      <w:r w:rsidRPr="00B04DDC">
        <w:rPr>
          <w:rFonts w:ascii="Sylfaen" w:hAnsi="Sylfaen" w:cs="Times New Roman"/>
          <w:lang w:val="hy-AM"/>
        </w:rPr>
        <w:t>Պորտֆելների ուսումնասիրության և հարցազրույցների ընթացքում ստցված տեղեկությունների վերլուծություն</w:t>
      </w:r>
    </w:p>
    <w:p w:rsidR="003C250D" w:rsidRPr="00B04DDC" w:rsidRDefault="003C250D" w:rsidP="00CE4045">
      <w:pPr>
        <w:pStyle w:val="ListParagraph"/>
        <w:numPr>
          <w:ilvl w:val="0"/>
          <w:numId w:val="6"/>
        </w:numPr>
        <w:rPr>
          <w:rFonts w:ascii="Sylfaen" w:hAnsi="Sylfaen" w:cs="Times New Roman"/>
          <w:lang w:val="hy-AM"/>
        </w:rPr>
      </w:pPr>
      <w:r w:rsidRPr="00B04DDC">
        <w:rPr>
          <w:rFonts w:ascii="Sylfaen" w:hAnsi="Sylfaen" w:cs="Times New Roman"/>
          <w:lang w:val="hy-AM"/>
        </w:rPr>
        <w:t>Կազմել արդյուքները ամփոփող հաշվետվություն</w:t>
      </w:r>
      <w:r w:rsidR="00CE4045">
        <w:rPr>
          <w:rFonts w:ascii="Sylfaen" w:hAnsi="Sylfaen" w:cs="Times New Roman"/>
          <w:lang w:val="hy-AM"/>
        </w:rPr>
        <w:t xml:space="preserve">, ինչպես նաև միջանկյալ առաջարկներ </w:t>
      </w:r>
      <w:r w:rsidR="00CE4045" w:rsidRPr="00CE4045">
        <w:rPr>
          <w:rFonts w:ascii="Sylfaen" w:hAnsi="Sylfaen" w:cs="Times New Roman"/>
          <w:lang w:val="hy-AM"/>
        </w:rPr>
        <w:t>կարգավորող դաշտի խոչընդոտների</w:t>
      </w:r>
      <w:r w:rsidR="00CE4045">
        <w:rPr>
          <w:rFonts w:ascii="Sylfaen" w:hAnsi="Sylfaen" w:cs="Times New Roman"/>
          <w:lang w:val="hy-AM"/>
        </w:rPr>
        <w:t xml:space="preserve">, </w:t>
      </w:r>
      <w:r w:rsidR="00CE4045" w:rsidRPr="00CE4045">
        <w:rPr>
          <w:rFonts w:ascii="Sylfaen" w:hAnsi="Sylfaen" w:cs="Times New Roman"/>
          <w:lang w:val="hy-AM"/>
        </w:rPr>
        <w:t>տեղեկատվական և մեթոդաբանական բացերի, և որ ամենակարևորն է, նմանատիպ ֆինանսական գործիքների համար պոտենցիալ շուկաների նույնականցման համար</w:t>
      </w:r>
    </w:p>
    <w:p w:rsidR="00D14E77" w:rsidRPr="00CE4045" w:rsidRDefault="00D14E77" w:rsidP="003C250D">
      <w:pPr>
        <w:rPr>
          <w:rFonts w:ascii="Sylfaen" w:hAnsi="Sylfaen" w:cs="Times New Roman"/>
          <w:lang w:val="hy-AM"/>
        </w:rPr>
      </w:pPr>
      <w:bookmarkStart w:id="0" w:name="_Hlk34040397"/>
    </w:p>
    <w:bookmarkEnd w:id="0"/>
    <w:p w:rsidR="00552F17" w:rsidRPr="00B04DDC" w:rsidRDefault="00E417AF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Իր</w:t>
      </w:r>
      <w:r w:rsidR="008B02A9" w:rsidRPr="00B04DDC">
        <w:rPr>
          <w:rFonts w:ascii="Sylfaen" w:hAnsi="Sylfaen" w:cs="Times New Roman"/>
          <w:szCs w:val="24"/>
          <w:lang w:val="hy-AM"/>
        </w:rPr>
        <w:t>ա</w:t>
      </w:r>
      <w:r w:rsidRPr="00B04DDC">
        <w:rPr>
          <w:rFonts w:ascii="Sylfaen" w:hAnsi="Sylfaen" w:cs="Times New Roman"/>
          <w:szCs w:val="24"/>
          <w:lang w:val="hy-AM"/>
        </w:rPr>
        <w:t xml:space="preserve">կանացված հետազոտություների արդյունքները կմիացվեն և կխթանեն </w:t>
      </w:r>
      <w:r w:rsidR="007E5741" w:rsidRPr="00B04DDC">
        <w:rPr>
          <w:rFonts w:ascii="Sylfaen" w:hAnsi="Sylfaen" w:cs="Times New Roman"/>
          <w:szCs w:val="24"/>
          <w:lang w:val="hy-AM"/>
        </w:rPr>
        <w:t>ՀՀ-ում «կանաչ ֆինանսավորման» գործիքակազմի կիրառման  առկա իրավիճակի գնահատմանը, ինչպես նաև առկա բացերի բացահայտմանը։</w:t>
      </w:r>
    </w:p>
    <w:p w:rsidR="00E417AF" w:rsidRPr="00B04DDC" w:rsidRDefault="00E417AF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552F17" w:rsidRPr="00B04DDC" w:rsidRDefault="006141CB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Խորհրդատուն պետք է սերտորեն համագ</w:t>
      </w:r>
      <w:r w:rsidR="00992208">
        <w:rPr>
          <w:rFonts w:ascii="Sylfaen" w:hAnsi="Sylfaen" w:cs="Times New Roman"/>
          <w:szCs w:val="24"/>
          <w:lang w:val="hy-AM"/>
        </w:rPr>
        <w:t>ո</w:t>
      </w:r>
      <w:r w:rsidRPr="00B04DDC">
        <w:rPr>
          <w:rFonts w:ascii="Sylfaen" w:hAnsi="Sylfaen" w:cs="Times New Roman"/>
          <w:szCs w:val="24"/>
          <w:lang w:val="hy-AM"/>
        </w:rPr>
        <w:t>րծակցի Միջ</w:t>
      </w:r>
      <w:r w:rsidR="006A55E0" w:rsidRPr="00B04DDC">
        <w:rPr>
          <w:rFonts w:ascii="Sylfaen" w:hAnsi="Sylfaen" w:cs="Times New Roman"/>
          <w:szCs w:val="24"/>
          <w:lang w:val="hy-AM"/>
        </w:rPr>
        <w:t>ա</w:t>
      </w:r>
      <w:r w:rsidRPr="00B04DDC">
        <w:rPr>
          <w:rFonts w:ascii="Sylfaen" w:hAnsi="Sylfaen" w:cs="Times New Roman"/>
          <w:szCs w:val="24"/>
          <w:lang w:val="hy-AM"/>
        </w:rPr>
        <w:t>զգային փորձագետի հետ</w:t>
      </w:r>
      <w:r w:rsidR="00881684" w:rsidRPr="00B04DDC">
        <w:rPr>
          <w:rFonts w:ascii="Sylfaen" w:hAnsi="Sylfaen" w:cs="Times New Roman"/>
          <w:szCs w:val="24"/>
          <w:lang w:val="hy-AM"/>
        </w:rPr>
        <w:t>, որը իր հերթին պետք է տր</w:t>
      </w:r>
      <w:r w:rsidR="00992208">
        <w:rPr>
          <w:rFonts w:ascii="Sylfaen" w:hAnsi="Sylfaen" w:cs="Times New Roman"/>
          <w:szCs w:val="24"/>
          <w:lang w:val="hy-AM"/>
        </w:rPr>
        <w:t>ա</w:t>
      </w:r>
      <w:r w:rsidR="00881684" w:rsidRPr="00B04DDC">
        <w:rPr>
          <w:rFonts w:ascii="Sylfaen" w:hAnsi="Sylfaen" w:cs="Times New Roman"/>
          <w:szCs w:val="24"/>
          <w:lang w:val="hy-AM"/>
        </w:rPr>
        <w:t>մ</w:t>
      </w:r>
      <w:r w:rsidR="00992208">
        <w:rPr>
          <w:rFonts w:ascii="Sylfaen" w:hAnsi="Sylfaen" w:cs="Times New Roman"/>
          <w:szCs w:val="24"/>
          <w:lang w:val="hy-AM"/>
        </w:rPr>
        <w:t>ա</w:t>
      </w:r>
      <w:r w:rsidR="00881684" w:rsidRPr="00B04DDC">
        <w:rPr>
          <w:rFonts w:ascii="Sylfaen" w:hAnsi="Sylfaen" w:cs="Times New Roman"/>
          <w:szCs w:val="24"/>
          <w:lang w:val="hy-AM"/>
        </w:rPr>
        <w:t>դրի մեթոդաբանական ուղեցույցները և գնահատի վերջնական արդյուքները։</w:t>
      </w:r>
    </w:p>
    <w:p w:rsidR="006141CB" w:rsidRPr="00B04DDC" w:rsidRDefault="006141CB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DE1B2D" w:rsidRPr="00B04DDC" w:rsidRDefault="00DE1B2D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7B0DBD" w:rsidRPr="00B04DDC" w:rsidRDefault="007B0DBD" w:rsidP="002F242A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  <w:r w:rsidRPr="00B04DDC">
        <w:rPr>
          <w:rFonts w:ascii="Sylfaen" w:hAnsi="Sylfaen" w:cs="Times New Roman"/>
          <w:b/>
          <w:szCs w:val="24"/>
          <w:lang w:val="hy-AM"/>
        </w:rPr>
        <w:t>Ընտրության չափանիշ</w:t>
      </w:r>
    </w:p>
    <w:p w:rsidR="00552F17" w:rsidRPr="00B04DDC" w:rsidRDefault="00552F17" w:rsidP="002F242A">
      <w:pPr>
        <w:spacing w:line="240" w:lineRule="auto"/>
        <w:rPr>
          <w:rFonts w:ascii="Sylfaen" w:hAnsi="Sylfaen" w:cs="Times New Roman"/>
          <w:szCs w:val="24"/>
        </w:rPr>
      </w:pPr>
    </w:p>
    <w:p w:rsidR="00552F17" w:rsidRPr="00B04DDC" w:rsidRDefault="00C02ED3" w:rsidP="00914793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Times New Roman"/>
          <w:b/>
          <w:szCs w:val="24"/>
        </w:rPr>
      </w:pPr>
      <w:r w:rsidRPr="00B04DDC">
        <w:rPr>
          <w:rFonts w:ascii="Sylfaen" w:hAnsi="Sylfaen" w:cs="Times New Roman"/>
          <w:b/>
          <w:szCs w:val="24"/>
          <w:lang w:val="hy-AM"/>
        </w:rPr>
        <w:t>Խորհրդատուի փորձը</w:t>
      </w:r>
      <w:r w:rsidR="00552F17" w:rsidRPr="00B04DDC">
        <w:rPr>
          <w:rFonts w:ascii="Sylfaen" w:hAnsi="Sylfaen" w:cs="Times New Roman"/>
          <w:b/>
          <w:szCs w:val="24"/>
        </w:rPr>
        <w:t xml:space="preserve"> – 70%</w:t>
      </w:r>
    </w:p>
    <w:p w:rsidR="002B35EA" w:rsidRPr="00B04DDC" w:rsidRDefault="002B35EA" w:rsidP="002F242A">
      <w:pPr>
        <w:spacing w:line="240" w:lineRule="auto"/>
        <w:rPr>
          <w:rFonts w:ascii="Sylfaen" w:hAnsi="Sylfaen"/>
          <w:szCs w:val="24"/>
        </w:rPr>
      </w:pPr>
    </w:p>
    <w:p w:rsidR="004D7CF0" w:rsidRPr="00B04DDC" w:rsidRDefault="004D7CF0" w:rsidP="00914793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 w:cs="Times New Roman"/>
          <w:szCs w:val="24"/>
        </w:rPr>
      </w:pPr>
      <w:r w:rsidRPr="00B04DDC">
        <w:rPr>
          <w:rFonts w:ascii="Sylfaen" w:hAnsi="Sylfaen" w:cs="Times New Roman"/>
          <w:szCs w:val="24"/>
          <w:lang w:val="hy-AM"/>
        </w:rPr>
        <w:t xml:space="preserve">Առնվազն 10 տարվա աշխատանքային փորձ </w:t>
      </w:r>
      <w:r w:rsidR="00B138A3" w:rsidRPr="00B04DDC">
        <w:rPr>
          <w:rFonts w:ascii="Sylfaen" w:hAnsi="Sylfaen" w:cs="Times New Roman"/>
          <w:szCs w:val="24"/>
          <w:lang w:val="hy-AM"/>
        </w:rPr>
        <w:t xml:space="preserve">նախագծերի կառավարման, ձևավորման և գնահատման,  արդյունավետության գնահատման ցուցիչների, թիրախային ցուցանիշների սահմանման, մեթոդաբանական ուղեցույցների  կազմման  և/կամ կիրառման, հետազոտությունների իրականացման, ընթացակարգերի և քաղաքականության մշակման </w:t>
      </w:r>
      <w:r w:rsidR="00992208">
        <w:rPr>
          <w:rFonts w:ascii="Sylfaen" w:hAnsi="Sylfaen" w:cs="Times New Roman"/>
          <w:szCs w:val="24"/>
          <w:lang w:val="hy-AM"/>
        </w:rPr>
        <w:t>ոլորտներ</w:t>
      </w:r>
      <w:r w:rsidR="00B138A3" w:rsidRPr="00B04DDC">
        <w:rPr>
          <w:rFonts w:ascii="Sylfaen" w:hAnsi="Sylfaen" w:cs="Times New Roman"/>
          <w:szCs w:val="24"/>
          <w:lang w:val="hy-AM"/>
        </w:rPr>
        <w:t>ում՝ ներառյալ «կանաչ տնտեսության»</w:t>
      </w:r>
      <w:r w:rsidR="001926E9">
        <w:rPr>
          <w:rFonts w:ascii="Sylfaen" w:hAnsi="Sylfaen" w:cs="Times New Roman"/>
          <w:szCs w:val="24"/>
          <w:lang w:val="hy-AM"/>
        </w:rPr>
        <w:t xml:space="preserve"> և </w:t>
      </w:r>
      <w:r w:rsidR="00B138A3" w:rsidRPr="00B04DDC">
        <w:rPr>
          <w:rFonts w:ascii="Sylfaen" w:hAnsi="Sylfaen" w:cs="Times New Roman"/>
          <w:szCs w:val="24"/>
          <w:lang w:val="hy-AM"/>
        </w:rPr>
        <w:t xml:space="preserve"> </w:t>
      </w:r>
      <w:r w:rsidR="001926E9" w:rsidRPr="00B04DDC">
        <w:rPr>
          <w:rFonts w:ascii="Sylfaen" w:hAnsi="Sylfaen" w:cs="Times New Roman"/>
          <w:szCs w:val="24"/>
          <w:lang w:val="hy-AM"/>
        </w:rPr>
        <w:t xml:space="preserve">«կանաչ </w:t>
      </w:r>
      <w:r w:rsidR="001926E9">
        <w:rPr>
          <w:rFonts w:ascii="Sylfaen" w:hAnsi="Sylfaen" w:cs="Times New Roman"/>
          <w:szCs w:val="24"/>
          <w:lang w:val="hy-AM"/>
        </w:rPr>
        <w:t>ֆինանսավորման</w:t>
      </w:r>
      <w:r w:rsidR="001926E9" w:rsidRPr="00B04DDC">
        <w:rPr>
          <w:rFonts w:ascii="Sylfaen" w:hAnsi="Sylfaen" w:cs="Times New Roman"/>
          <w:szCs w:val="24"/>
          <w:lang w:val="hy-AM"/>
        </w:rPr>
        <w:t>»</w:t>
      </w:r>
      <w:r w:rsidR="001926E9">
        <w:rPr>
          <w:rFonts w:ascii="Sylfaen" w:hAnsi="Sylfaen" w:cs="Times New Roman"/>
          <w:szCs w:val="24"/>
          <w:lang w:val="hy-AM"/>
        </w:rPr>
        <w:t xml:space="preserve"> </w:t>
      </w:r>
      <w:r w:rsidR="00B138A3" w:rsidRPr="00B04DDC">
        <w:rPr>
          <w:rFonts w:ascii="Sylfaen" w:hAnsi="Sylfaen" w:cs="Times New Roman"/>
          <w:szCs w:val="24"/>
          <w:lang w:val="hy-AM"/>
        </w:rPr>
        <w:t>տիրու</w:t>
      </w:r>
      <w:r w:rsidR="00992208">
        <w:rPr>
          <w:rFonts w:ascii="Sylfaen" w:hAnsi="Sylfaen" w:cs="Times New Roman"/>
          <w:szCs w:val="24"/>
          <w:lang w:val="hy-AM"/>
        </w:rPr>
        <w:t>յթ</w:t>
      </w:r>
      <w:r w:rsidR="00EC2A37">
        <w:rPr>
          <w:rFonts w:ascii="Sylfaen" w:hAnsi="Sylfaen" w:cs="Times New Roman"/>
          <w:szCs w:val="24"/>
          <w:lang w:val="hy-AM"/>
        </w:rPr>
        <w:t>ներ</w:t>
      </w:r>
      <w:r w:rsidR="00B138A3" w:rsidRPr="00B04DDC">
        <w:rPr>
          <w:rFonts w:ascii="Sylfaen" w:hAnsi="Sylfaen" w:cs="Times New Roman"/>
          <w:szCs w:val="24"/>
          <w:lang w:val="hy-AM"/>
        </w:rPr>
        <w:t>ում։</w:t>
      </w:r>
    </w:p>
    <w:p w:rsidR="003334BF" w:rsidRPr="00B04DDC" w:rsidRDefault="003334BF" w:rsidP="00914793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 w:cs="Times New Roman"/>
          <w:szCs w:val="24"/>
        </w:rPr>
      </w:pPr>
      <w:r w:rsidRPr="00B04DDC">
        <w:rPr>
          <w:rFonts w:ascii="Sylfaen" w:hAnsi="Sylfaen" w:cs="Times New Roman"/>
          <w:szCs w:val="24"/>
          <w:lang w:val="hy-AM"/>
        </w:rPr>
        <w:t xml:space="preserve">Փորձ պետություն-մասնավոր հատված համագործակցության  ոլորտում </w:t>
      </w:r>
      <w:r w:rsidRPr="00B04DDC">
        <w:rPr>
          <w:rFonts w:ascii="Sylfaen" w:hAnsi="Sylfaen" w:cs="Times New Roman"/>
          <w:szCs w:val="24"/>
          <w:lang w:val="en-US"/>
        </w:rPr>
        <w:t>(</w:t>
      </w:r>
      <w:r w:rsidRPr="00B04DDC">
        <w:rPr>
          <w:rFonts w:ascii="Sylfaen" w:hAnsi="Sylfaen" w:cs="Times New Roman"/>
          <w:szCs w:val="24"/>
        </w:rPr>
        <w:t>PPP</w:t>
      </w:r>
      <w:r w:rsidRPr="00B04DDC">
        <w:rPr>
          <w:rFonts w:ascii="Sylfaen" w:hAnsi="Sylfaen" w:cs="Times New Roman"/>
          <w:szCs w:val="24"/>
          <w:lang w:val="en-US"/>
        </w:rPr>
        <w:t>)</w:t>
      </w:r>
      <w:r w:rsidRPr="00B04DDC">
        <w:rPr>
          <w:rFonts w:ascii="Sylfaen" w:hAnsi="Sylfaen" w:cs="Times New Roman"/>
          <w:szCs w:val="24"/>
          <w:lang w:val="hy-AM"/>
        </w:rPr>
        <w:t>, կապեր մասնավոր հատվածի և Կառավարական գործակալությունների հետ</w:t>
      </w:r>
    </w:p>
    <w:p w:rsidR="00E22A14" w:rsidRPr="00B04DDC" w:rsidRDefault="00E22A14" w:rsidP="00914793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 w:cs="Times New Roman"/>
          <w:szCs w:val="24"/>
        </w:rPr>
      </w:pPr>
      <w:r w:rsidRPr="00B04DDC">
        <w:rPr>
          <w:rFonts w:ascii="Sylfaen" w:hAnsi="Sylfaen" w:cs="Times New Roman"/>
          <w:szCs w:val="24"/>
          <w:lang w:val="hy-AM"/>
        </w:rPr>
        <w:t>Բանկերին, պետական կառույցներին, և/կամ միջազգային կառույցներին համապատասխան ոլորտներում բարձր մակարդակի մասնագիտական խորհրդատվության տրամադրման հաջող իրականացված աշխատանքներ</w:t>
      </w:r>
      <w:r w:rsidR="00992208">
        <w:rPr>
          <w:rFonts w:ascii="Sylfaen" w:hAnsi="Sylfaen" w:cs="Times New Roman"/>
          <w:szCs w:val="24"/>
          <w:lang w:val="hy-AM"/>
        </w:rPr>
        <w:t>,</w:t>
      </w:r>
    </w:p>
    <w:p w:rsidR="00381BAD" w:rsidRPr="00B04DDC" w:rsidRDefault="00381BAD" w:rsidP="00914793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 w:cs="Times New Roman"/>
          <w:szCs w:val="24"/>
        </w:rPr>
      </w:pPr>
      <w:r w:rsidRPr="00B04DDC">
        <w:rPr>
          <w:rFonts w:ascii="Sylfaen" w:hAnsi="Sylfaen" w:cs="Times New Roman"/>
          <w:szCs w:val="24"/>
          <w:lang w:val="hy-AM"/>
        </w:rPr>
        <w:t>Կլիմայական ֆոնդերի հետ աշխատանքային փորձը կդիտվի որպես առավելություն</w:t>
      </w:r>
    </w:p>
    <w:p w:rsidR="007E75FF" w:rsidRDefault="007E75FF" w:rsidP="00552F17">
      <w:pPr>
        <w:spacing w:line="240" w:lineRule="auto"/>
        <w:rPr>
          <w:rFonts w:ascii="Sylfaen" w:hAnsi="Sylfaen"/>
          <w:b/>
          <w:szCs w:val="24"/>
        </w:rPr>
      </w:pPr>
    </w:p>
    <w:p w:rsidR="009B5EF3" w:rsidRPr="00EA22EF" w:rsidRDefault="009B5EF3" w:rsidP="00552F17">
      <w:pPr>
        <w:spacing w:line="240" w:lineRule="auto"/>
        <w:rPr>
          <w:rFonts w:ascii="Sylfaen" w:hAnsi="Sylfaen"/>
          <w:szCs w:val="24"/>
          <w:lang w:val="hy-AM"/>
        </w:rPr>
      </w:pPr>
      <w:r>
        <w:rPr>
          <w:rFonts w:ascii="Sylfaen" w:hAnsi="Sylfaen" w:cs="Times New Roman"/>
          <w:szCs w:val="24"/>
          <w:lang w:val="hy-AM"/>
        </w:rPr>
        <w:t xml:space="preserve">Խորհրդատուները պետք է նաև հասանելի լինեն իրենց կողմից իրականացված աշխատանքները Նախագծի շրջանակներում համապատասխան սեմինարների և թրեյնինգների ընթացքում ներկայացնելու համար՝ ոչ պակաս, քան տվյալ առաջադրանքի շրջանակներում իրենց հանձնարարության կատարման ավարտից հետո առնվազն 6 </w:t>
      </w:r>
      <w:r>
        <w:rPr>
          <w:rFonts w:ascii="Sylfaen" w:hAnsi="Sylfaen"/>
          <w:szCs w:val="24"/>
          <w:lang w:val="hy-AM"/>
        </w:rPr>
        <w:t>ամիս։</w:t>
      </w:r>
    </w:p>
    <w:p w:rsidR="009B5EF3" w:rsidRPr="00B04DDC" w:rsidRDefault="009B5EF3" w:rsidP="00552F17">
      <w:pPr>
        <w:spacing w:line="240" w:lineRule="auto"/>
        <w:rPr>
          <w:rFonts w:ascii="Sylfaen" w:hAnsi="Sylfaen"/>
          <w:b/>
          <w:szCs w:val="24"/>
        </w:rPr>
      </w:pPr>
    </w:p>
    <w:p w:rsidR="000D3704" w:rsidRPr="00B04DDC" w:rsidRDefault="00456CF2" w:rsidP="00914793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b/>
          <w:szCs w:val="24"/>
        </w:rPr>
      </w:pPr>
      <w:r w:rsidRPr="00B04DDC">
        <w:rPr>
          <w:rFonts w:ascii="Sylfaen" w:hAnsi="Sylfaen" w:cs="Times New Roman"/>
          <w:b/>
          <w:szCs w:val="24"/>
          <w:lang w:val="hy-AM"/>
        </w:rPr>
        <w:t>Գնային առաջարկ</w:t>
      </w:r>
      <w:r w:rsidR="000D3704" w:rsidRPr="00B04DDC">
        <w:rPr>
          <w:rFonts w:ascii="Sylfaen" w:hAnsi="Sylfaen"/>
          <w:b/>
          <w:szCs w:val="24"/>
        </w:rPr>
        <w:t xml:space="preserve"> - 30%</w:t>
      </w:r>
    </w:p>
    <w:p w:rsidR="007E75FF" w:rsidRPr="00B04DDC" w:rsidRDefault="007E75FF" w:rsidP="002F242A">
      <w:pPr>
        <w:spacing w:line="240" w:lineRule="auto"/>
        <w:rPr>
          <w:rFonts w:ascii="Sylfaen" w:hAnsi="Sylfaen"/>
          <w:b/>
          <w:szCs w:val="24"/>
          <w:lang w:val="en-US"/>
        </w:rPr>
      </w:pPr>
    </w:p>
    <w:p w:rsidR="00CB5E34" w:rsidRPr="00B04DDC" w:rsidRDefault="00CB5E34" w:rsidP="002F242A">
      <w:pPr>
        <w:spacing w:line="240" w:lineRule="auto"/>
        <w:rPr>
          <w:rFonts w:ascii="Sylfaen" w:hAnsi="Sylfaen"/>
          <w:b/>
          <w:szCs w:val="24"/>
          <w:lang w:val="en-US"/>
        </w:rPr>
      </w:pPr>
    </w:p>
    <w:p w:rsidR="00A24678" w:rsidRPr="00B04DDC" w:rsidRDefault="006C7431" w:rsidP="005C1305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  <w:r w:rsidRPr="00B04DDC">
        <w:rPr>
          <w:rFonts w:ascii="Sylfaen" w:hAnsi="Sylfaen" w:cs="Times New Roman"/>
          <w:b/>
          <w:szCs w:val="24"/>
          <w:lang w:val="hy-AM"/>
        </w:rPr>
        <w:t xml:space="preserve">Ժամանակացույց, արդյունքներ և հաշվետվություն </w:t>
      </w:r>
    </w:p>
    <w:p w:rsidR="005C1305" w:rsidRPr="00B04DDC" w:rsidRDefault="00A24678" w:rsidP="00370425">
      <w:pPr>
        <w:spacing w:after="120" w:line="264" w:lineRule="auto"/>
        <w:jc w:val="left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“ՀՀ-ում կանաչ ֆինանավորման պրակտիկայի խթանման”</w:t>
      </w:r>
      <w:r w:rsidR="00370425" w:rsidRPr="00B04DDC">
        <w:rPr>
          <w:rFonts w:ascii="Sylfaen" w:hAnsi="Sylfaen" w:cs="Times New Roman"/>
          <w:szCs w:val="24"/>
          <w:lang w:val="hy-AM"/>
        </w:rPr>
        <w:t xml:space="preserve"> նախագծի ընդհանուր տևողությունը 24 ամիս է»</w:t>
      </w:r>
    </w:p>
    <w:p w:rsidR="00370425" w:rsidRPr="00B04DDC" w:rsidRDefault="00370425" w:rsidP="00370425">
      <w:pPr>
        <w:spacing w:after="120" w:line="264" w:lineRule="auto"/>
        <w:jc w:val="left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>Պահանջվող ծառայությունները (</w:t>
      </w:r>
      <w:r w:rsidRPr="00B04DDC">
        <w:rPr>
          <w:rFonts w:ascii="Sylfaen" w:hAnsi="Sylfaen" w:cs="Times New Roman"/>
          <w:b/>
          <w:szCs w:val="24"/>
          <w:lang w:val="hy-AM"/>
        </w:rPr>
        <w:t>60 աշխատանքային օր</w:t>
      </w:r>
      <w:r w:rsidRPr="00B04DDC">
        <w:rPr>
          <w:rFonts w:ascii="Sylfaen" w:hAnsi="Sylfaen" w:cs="Times New Roman"/>
          <w:szCs w:val="24"/>
          <w:lang w:val="hy-AM"/>
        </w:rPr>
        <w:t>) պետք է մատուցվեն 2020թ</w:t>
      </w:r>
      <w:r w:rsidRPr="00B04DDC">
        <w:rPr>
          <w:rFonts w:cs="Times New Roman"/>
          <w:szCs w:val="24"/>
          <w:lang w:val="hy-AM"/>
        </w:rPr>
        <w:t>․</w:t>
      </w:r>
      <w:r w:rsidRPr="00B04DDC">
        <w:rPr>
          <w:rFonts w:ascii="Sylfaen" w:hAnsi="Sylfaen" w:cs="Times New Roman"/>
          <w:szCs w:val="24"/>
          <w:lang w:val="hy-AM"/>
        </w:rPr>
        <w:t xml:space="preserve">-ի հունիս-օգոստոս ամիսների ընթացքում։ </w:t>
      </w:r>
    </w:p>
    <w:p w:rsidR="00370425" w:rsidRPr="00B04DDC" w:rsidRDefault="00370425" w:rsidP="00370425">
      <w:pPr>
        <w:spacing w:after="120" w:line="264" w:lineRule="auto"/>
        <w:jc w:val="left"/>
        <w:rPr>
          <w:rFonts w:ascii="Sylfaen" w:hAnsi="Sylfaen" w:cs="Times New Roman"/>
          <w:szCs w:val="24"/>
          <w:lang w:val="hy-AM"/>
        </w:rPr>
      </w:pPr>
    </w:p>
    <w:p w:rsidR="0066248D" w:rsidRDefault="00DB62FD" w:rsidP="002F242A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  <w:r w:rsidRPr="00B04DDC">
        <w:rPr>
          <w:rFonts w:ascii="Sylfaen" w:hAnsi="Sylfaen" w:cs="Times New Roman"/>
          <w:b/>
          <w:szCs w:val="24"/>
          <w:lang w:val="hy-AM"/>
        </w:rPr>
        <w:t>Հայտերի ներկայ</w:t>
      </w:r>
      <w:r w:rsidR="00A74668" w:rsidRPr="00B04DDC">
        <w:rPr>
          <w:rFonts w:ascii="Sylfaen" w:hAnsi="Sylfaen" w:cs="Times New Roman"/>
          <w:b/>
          <w:szCs w:val="24"/>
          <w:lang w:val="hy-AM"/>
        </w:rPr>
        <w:t>ա</w:t>
      </w:r>
      <w:r w:rsidRPr="00B04DDC">
        <w:rPr>
          <w:rFonts w:ascii="Sylfaen" w:hAnsi="Sylfaen" w:cs="Times New Roman"/>
          <w:b/>
          <w:szCs w:val="24"/>
          <w:lang w:val="hy-AM"/>
        </w:rPr>
        <w:t>ցումը</w:t>
      </w:r>
    </w:p>
    <w:p w:rsidR="00FC34DE" w:rsidRPr="00B04DDC" w:rsidRDefault="00FC34DE" w:rsidP="002F242A">
      <w:pPr>
        <w:spacing w:line="240" w:lineRule="auto"/>
        <w:rPr>
          <w:rFonts w:ascii="Sylfaen" w:hAnsi="Sylfaen" w:cs="Times New Roman"/>
          <w:b/>
          <w:szCs w:val="24"/>
          <w:lang w:val="hy-AM"/>
        </w:rPr>
      </w:pPr>
    </w:p>
    <w:p w:rsidR="00CA673D" w:rsidRDefault="00572B7F" w:rsidP="00CA673D">
      <w:pPr>
        <w:spacing w:line="240" w:lineRule="auto"/>
        <w:rPr>
          <w:rFonts w:ascii="Sylfaen" w:hAnsi="Sylfaen" w:cs="Times New Roman"/>
          <w:szCs w:val="24"/>
          <w:lang w:val="hy-AM"/>
        </w:rPr>
      </w:pPr>
      <w:r>
        <w:rPr>
          <w:rFonts w:ascii="Sylfaen" w:hAnsi="Sylfaen" w:cs="Times New Roman"/>
          <w:szCs w:val="24"/>
          <w:lang w:val="hy-AM"/>
        </w:rPr>
        <w:t xml:space="preserve">Ինքնակենսագրականից </w:t>
      </w:r>
      <w:r w:rsidRPr="00572B7F">
        <w:rPr>
          <w:rFonts w:ascii="Sylfaen" w:hAnsi="Sylfaen" w:cs="Times New Roman"/>
          <w:szCs w:val="24"/>
          <w:lang w:val="hy-AM"/>
        </w:rPr>
        <w:t>(CV</w:t>
      </w:r>
      <w:bookmarkStart w:id="1" w:name="_GoBack"/>
      <w:bookmarkEnd w:id="1"/>
      <w:r w:rsidRPr="00572B7F">
        <w:rPr>
          <w:rFonts w:ascii="Sylfaen" w:hAnsi="Sylfaen" w:cs="Times New Roman"/>
          <w:szCs w:val="24"/>
          <w:lang w:val="hy-AM"/>
        </w:rPr>
        <w:t>)</w:t>
      </w:r>
      <w:r w:rsidR="00CA673D">
        <w:rPr>
          <w:rFonts w:ascii="Sylfaen" w:hAnsi="Sylfaen" w:cs="Times New Roman"/>
          <w:szCs w:val="24"/>
          <w:lang w:val="hy-AM"/>
        </w:rPr>
        <w:t xml:space="preserve"> բաղկացած դիմումների փաթեթները պետք է ներկայացվեն մինչև  10/06/2020թ</w:t>
      </w:r>
      <w:r w:rsidR="00CA673D">
        <w:rPr>
          <w:rFonts w:cs="Times New Roman"/>
          <w:szCs w:val="24"/>
          <w:lang w:val="hy-AM"/>
        </w:rPr>
        <w:t>․</w:t>
      </w:r>
      <w:r w:rsidR="00CA673D">
        <w:rPr>
          <w:rFonts w:ascii="Sylfaen" w:hAnsi="Sylfaen" w:cs="Times New Roman"/>
          <w:szCs w:val="24"/>
          <w:lang w:val="hy-AM"/>
        </w:rPr>
        <w:t>-ի 18</w:t>
      </w:r>
      <w:r w:rsidR="00CA673D">
        <w:rPr>
          <w:rFonts w:cs="Times New Roman"/>
          <w:szCs w:val="24"/>
          <w:lang w:val="hy-AM"/>
        </w:rPr>
        <w:t>․</w:t>
      </w:r>
      <w:r w:rsidR="00CA673D">
        <w:rPr>
          <w:rFonts w:ascii="Sylfaen" w:hAnsi="Sylfaen" w:cs="Times New Roman"/>
          <w:szCs w:val="24"/>
          <w:lang w:val="hy-AM"/>
        </w:rPr>
        <w:t>00-ն (հայտարարությունից 15 օրերի ընթացքում) հետևյալ էլ</w:t>
      </w:r>
      <w:r w:rsidR="00CA673D">
        <w:rPr>
          <w:rFonts w:cs="Times New Roman"/>
          <w:szCs w:val="24"/>
          <w:lang w:val="hy-AM"/>
        </w:rPr>
        <w:t>․</w:t>
      </w:r>
      <w:r w:rsidR="00CA673D">
        <w:rPr>
          <w:rFonts w:ascii="Sylfaen" w:hAnsi="Sylfaen" w:cs="Times New Roman"/>
          <w:szCs w:val="24"/>
          <w:lang w:val="hy-AM"/>
        </w:rPr>
        <w:t xml:space="preserve"> հասցեին՝ </w:t>
      </w:r>
      <w:r w:rsidR="00CA673D">
        <w:rPr>
          <w:rStyle w:val="Hyperlink"/>
          <w:rFonts w:ascii="Sylfaen" w:hAnsi="Sylfaen"/>
          <w:szCs w:val="24"/>
          <w:lang w:val="hy-AM"/>
        </w:rPr>
        <w:t>procurement.gcf@armswissbank.am։</w:t>
      </w:r>
      <w:r w:rsidR="00CA673D">
        <w:rPr>
          <w:rFonts w:cs="Times New Roman"/>
          <w:lang w:val="hy-AM"/>
        </w:rPr>
        <w:t xml:space="preserve"> Գնային առաջարկը </w:t>
      </w:r>
      <w:r w:rsidR="00CA673D">
        <w:rPr>
          <w:rFonts w:ascii="Sylfaen" w:hAnsi="Sylfaen" w:cs="Times New Roman"/>
          <w:szCs w:val="24"/>
          <w:lang w:val="hy-AM"/>
        </w:rPr>
        <w:t>պետք է ներկայացվի մինչև 10/06/2020թ</w:t>
      </w:r>
      <w:r w:rsidR="00CA673D">
        <w:rPr>
          <w:rFonts w:cs="Times New Roman"/>
          <w:szCs w:val="24"/>
          <w:lang w:val="hy-AM"/>
        </w:rPr>
        <w:t>․</w:t>
      </w:r>
      <w:r w:rsidR="00CA673D">
        <w:rPr>
          <w:rFonts w:ascii="Sylfaen" w:hAnsi="Sylfaen" w:cs="Times New Roman"/>
          <w:szCs w:val="24"/>
          <w:lang w:val="hy-AM"/>
        </w:rPr>
        <w:t>-ը, ժամը 18</w:t>
      </w:r>
      <w:r w:rsidR="00CA673D">
        <w:rPr>
          <w:rFonts w:cs="Times New Roman"/>
          <w:szCs w:val="24"/>
          <w:lang w:val="hy-AM"/>
        </w:rPr>
        <w:t>․</w:t>
      </w:r>
      <w:r w:rsidR="00CA673D">
        <w:rPr>
          <w:rFonts w:ascii="Sylfaen" w:hAnsi="Sylfaen" w:cs="Times New Roman"/>
          <w:szCs w:val="24"/>
          <w:lang w:val="hy-AM"/>
        </w:rPr>
        <w:t xml:space="preserve">00։ </w:t>
      </w:r>
      <w:r w:rsidR="00CA673D">
        <w:rPr>
          <w:rFonts w:ascii="Sylfaen" w:hAnsi="Sylfaen" w:cs="Times New Roman"/>
          <w:szCs w:val="24"/>
          <w:lang w:val="hy-AM"/>
        </w:rPr>
        <w:lastRenderedPageBreak/>
        <w:t>(հայտարարությունից 15 օրերի ընթացքում) հետևյալ էլ</w:t>
      </w:r>
      <w:r w:rsidR="00CA673D">
        <w:rPr>
          <w:rFonts w:cs="Times New Roman"/>
          <w:szCs w:val="24"/>
          <w:lang w:val="hy-AM"/>
        </w:rPr>
        <w:t>․</w:t>
      </w:r>
      <w:r w:rsidR="00CA673D">
        <w:rPr>
          <w:rFonts w:ascii="Sylfaen" w:hAnsi="Sylfaen" w:cs="Times New Roman"/>
          <w:szCs w:val="24"/>
          <w:lang w:val="hy-AM"/>
        </w:rPr>
        <w:t xml:space="preserve"> հասցեին՝ </w:t>
      </w:r>
      <w:r w:rsidR="00CA673D">
        <w:rPr>
          <w:rStyle w:val="Hyperlink"/>
          <w:rFonts w:ascii="Sylfaen" w:hAnsi="Sylfaen"/>
          <w:szCs w:val="24"/>
          <w:lang w:val="hy-AM"/>
        </w:rPr>
        <w:t>priceoffer.gcf@armswissbank.am։</w:t>
      </w:r>
    </w:p>
    <w:p w:rsidR="0066248D" w:rsidRPr="00B04DDC" w:rsidRDefault="0066248D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DF5E74" w:rsidRPr="00B04DDC" w:rsidRDefault="00DF5E74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0D3704" w:rsidRPr="00B04DDC" w:rsidRDefault="000D3704" w:rsidP="002F242A">
      <w:pPr>
        <w:spacing w:line="240" w:lineRule="auto"/>
        <w:rPr>
          <w:rFonts w:ascii="Sylfaen" w:hAnsi="Sylfaen"/>
          <w:szCs w:val="24"/>
          <w:lang w:val="hy-AM"/>
        </w:rPr>
      </w:pPr>
    </w:p>
    <w:p w:rsidR="000D3704" w:rsidRPr="00B04DDC" w:rsidRDefault="00494A27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 xml:space="preserve">Ներկայացված փաթեթները կուսումնասիրվեն և կգնահատվեն ելնելով վերջիններիս ամբողջականությունից, ինչպես նաև հայտարարված մրցույթին և իրականացվող նախագծին համապատասխանության </w:t>
      </w:r>
      <w:r w:rsidR="00992208">
        <w:rPr>
          <w:rFonts w:ascii="Sylfaen" w:hAnsi="Sylfaen" w:cs="Times New Roman"/>
          <w:szCs w:val="24"/>
          <w:lang w:val="hy-AM"/>
        </w:rPr>
        <w:t>աստ</w:t>
      </w:r>
      <w:r w:rsidRPr="00B04DDC">
        <w:rPr>
          <w:rFonts w:ascii="Sylfaen" w:hAnsi="Sylfaen" w:cs="Times New Roman"/>
          <w:szCs w:val="24"/>
          <w:lang w:val="hy-AM"/>
        </w:rPr>
        <w:t xml:space="preserve">իճանից։ </w:t>
      </w:r>
    </w:p>
    <w:p w:rsidR="00494A27" w:rsidRPr="00B04DDC" w:rsidRDefault="00494A27" w:rsidP="002F242A">
      <w:pPr>
        <w:spacing w:line="240" w:lineRule="auto"/>
        <w:rPr>
          <w:rFonts w:ascii="Sylfaen" w:hAnsi="Sylfaen" w:cs="Times New Roman"/>
          <w:szCs w:val="24"/>
          <w:lang w:val="hy-AM"/>
        </w:rPr>
      </w:pPr>
    </w:p>
    <w:p w:rsidR="000D3704" w:rsidRPr="00B04DDC" w:rsidRDefault="008F7D72" w:rsidP="000D3704">
      <w:pPr>
        <w:spacing w:line="240" w:lineRule="auto"/>
        <w:rPr>
          <w:rFonts w:ascii="Sylfaen" w:hAnsi="Sylfaen" w:cs="Times New Roman"/>
          <w:szCs w:val="24"/>
          <w:lang w:val="hy-AM"/>
        </w:rPr>
      </w:pPr>
      <w:r w:rsidRPr="00B04DDC">
        <w:rPr>
          <w:rFonts w:ascii="Sylfaen" w:hAnsi="Sylfaen" w:cs="Times New Roman"/>
          <w:szCs w:val="24"/>
          <w:lang w:val="hy-AM"/>
        </w:rPr>
        <w:t xml:space="preserve">Այն հայտը, որը համապատասխանում է բոլոր պահանջներին, բավարարում է գնահատման բոլոր </w:t>
      </w:r>
      <w:r w:rsidR="00992208">
        <w:rPr>
          <w:rFonts w:ascii="Sylfaen" w:hAnsi="Sylfaen" w:cs="Times New Roman"/>
          <w:szCs w:val="24"/>
          <w:lang w:val="hy-AM"/>
        </w:rPr>
        <w:t>չափանիշ</w:t>
      </w:r>
      <w:r w:rsidR="00705687" w:rsidRPr="00B04DDC">
        <w:rPr>
          <w:rFonts w:ascii="Sylfaen" w:hAnsi="Sylfaen" w:cs="Times New Roman"/>
          <w:szCs w:val="24"/>
          <w:lang w:val="hy-AM"/>
        </w:rPr>
        <w:t>ներին և ունի լավագույն գնառաջ</w:t>
      </w:r>
      <w:r w:rsidR="00992208">
        <w:rPr>
          <w:rFonts w:ascii="Sylfaen" w:hAnsi="Sylfaen" w:cs="Times New Roman"/>
          <w:szCs w:val="24"/>
          <w:lang w:val="hy-AM"/>
        </w:rPr>
        <w:t>ա</w:t>
      </w:r>
      <w:r w:rsidR="00705687" w:rsidRPr="00B04DDC">
        <w:rPr>
          <w:rFonts w:ascii="Sylfaen" w:hAnsi="Sylfaen" w:cs="Times New Roman"/>
          <w:szCs w:val="24"/>
          <w:lang w:val="hy-AM"/>
        </w:rPr>
        <w:t>րկը, կընտրվի և կշնորհվի պայմ</w:t>
      </w:r>
      <w:r w:rsidR="00953E73">
        <w:rPr>
          <w:rFonts w:ascii="Sylfaen" w:hAnsi="Sylfaen" w:cs="Times New Roman"/>
          <w:szCs w:val="24"/>
          <w:lang w:val="hy-AM"/>
        </w:rPr>
        <w:t>ա</w:t>
      </w:r>
      <w:r w:rsidR="00705687" w:rsidRPr="00B04DDC">
        <w:rPr>
          <w:rFonts w:ascii="Sylfaen" w:hAnsi="Sylfaen" w:cs="Times New Roman"/>
          <w:szCs w:val="24"/>
          <w:lang w:val="hy-AM"/>
        </w:rPr>
        <w:t>նագիր։ Ցանկացած հայտ, որը չի բավարարում մրցույթի պայմ</w:t>
      </w:r>
      <w:r w:rsidR="008B27DC" w:rsidRPr="00B04DDC">
        <w:rPr>
          <w:rFonts w:ascii="Sylfaen" w:hAnsi="Sylfaen" w:cs="Times New Roman"/>
          <w:szCs w:val="24"/>
          <w:lang w:val="hy-AM"/>
        </w:rPr>
        <w:t>ա</w:t>
      </w:r>
      <w:r w:rsidR="00705687" w:rsidRPr="00B04DDC">
        <w:rPr>
          <w:rFonts w:ascii="Sylfaen" w:hAnsi="Sylfaen" w:cs="Times New Roman"/>
          <w:szCs w:val="24"/>
          <w:lang w:val="hy-AM"/>
        </w:rPr>
        <w:t xml:space="preserve">ններին, կմերժվի։ </w:t>
      </w:r>
    </w:p>
    <w:p w:rsidR="008F7D72" w:rsidRPr="00B04DDC" w:rsidRDefault="008F7D72" w:rsidP="000D3704">
      <w:pPr>
        <w:spacing w:line="240" w:lineRule="auto"/>
        <w:rPr>
          <w:rFonts w:ascii="Sylfaen" w:hAnsi="Sylfaen"/>
          <w:szCs w:val="24"/>
          <w:lang w:val="hy-AM"/>
        </w:rPr>
      </w:pPr>
    </w:p>
    <w:p w:rsidR="000D3704" w:rsidRPr="00B04DDC" w:rsidRDefault="000D3704" w:rsidP="000D3704">
      <w:pPr>
        <w:spacing w:line="240" w:lineRule="auto"/>
        <w:rPr>
          <w:rFonts w:ascii="Sylfaen" w:hAnsi="Sylfaen"/>
          <w:szCs w:val="24"/>
        </w:rPr>
      </w:pPr>
    </w:p>
    <w:sectPr w:rsidR="000D3704" w:rsidRPr="00B04DDC" w:rsidSect="002F242A">
      <w:headerReference w:type="default" r:id="rId8"/>
      <w:footerReference w:type="default" r:id="rId9"/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158" w:rsidRDefault="000C3158" w:rsidP="001314F0">
      <w:pPr>
        <w:spacing w:line="240" w:lineRule="auto"/>
      </w:pPr>
      <w:r>
        <w:separator/>
      </w:r>
    </w:p>
  </w:endnote>
  <w:endnote w:type="continuationSeparator" w:id="0">
    <w:p w:rsidR="000C3158" w:rsidRDefault="000C3158" w:rsidP="00131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848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3704" w:rsidRDefault="00AA11BC">
        <w:pPr>
          <w:pStyle w:val="Footer"/>
          <w:jc w:val="center"/>
        </w:pPr>
        <w:r>
          <w:rPr>
            <w:noProof/>
          </w:rPr>
          <w:fldChar w:fldCharType="begin"/>
        </w:r>
        <w:r w:rsidR="00DD6BF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72B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3704" w:rsidRDefault="000D3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158" w:rsidRDefault="000C3158" w:rsidP="001314F0">
      <w:pPr>
        <w:spacing w:line="240" w:lineRule="auto"/>
      </w:pPr>
      <w:r>
        <w:separator/>
      </w:r>
    </w:p>
  </w:footnote>
  <w:footnote w:type="continuationSeparator" w:id="0">
    <w:p w:rsidR="000C3158" w:rsidRDefault="000C3158" w:rsidP="00131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04" w:rsidRDefault="000D37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EC9"/>
    <w:multiLevelType w:val="hybridMultilevel"/>
    <w:tmpl w:val="889E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409D"/>
    <w:multiLevelType w:val="hybridMultilevel"/>
    <w:tmpl w:val="77E4E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5899"/>
    <w:multiLevelType w:val="hybridMultilevel"/>
    <w:tmpl w:val="606A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3BEC"/>
    <w:multiLevelType w:val="hybridMultilevel"/>
    <w:tmpl w:val="3120F1CC"/>
    <w:lvl w:ilvl="0" w:tplc="33FCD0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B6225"/>
    <w:multiLevelType w:val="hybridMultilevel"/>
    <w:tmpl w:val="0ADE4E30"/>
    <w:lvl w:ilvl="0" w:tplc="8EBC3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06A7A"/>
    <w:multiLevelType w:val="hybridMultilevel"/>
    <w:tmpl w:val="49D0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046"/>
    <w:rsid w:val="0000307E"/>
    <w:rsid w:val="000037EF"/>
    <w:rsid w:val="000175A8"/>
    <w:rsid w:val="00033420"/>
    <w:rsid w:val="000353B4"/>
    <w:rsid w:val="000417F9"/>
    <w:rsid w:val="000474B8"/>
    <w:rsid w:val="00081DB1"/>
    <w:rsid w:val="00083EEA"/>
    <w:rsid w:val="00090BFB"/>
    <w:rsid w:val="000927CB"/>
    <w:rsid w:val="0009724E"/>
    <w:rsid w:val="000B7DCF"/>
    <w:rsid w:val="000C3158"/>
    <w:rsid w:val="000C7FBA"/>
    <w:rsid w:val="000D22B8"/>
    <w:rsid w:val="000D3704"/>
    <w:rsid w:val="000E017D"/>
    <w:rsid w:val="000F49D6"/>
    <w:rsid w:val="00110905"/>
    <w:rsid w:val="00116368"/>
    <w:rsid w:val="00121497"/>
    <w:rsid w:val="001314F0"/>
    <w:rsid w:val="0013482D"/>
    <w:rsid w:val="00140467"/>
    <w:rsid w:val="00153078"/>
    <w:rsid w:val="001538B7"/>
    <w:rsid w:val="001556F4"/>
    <w:rsid w:val="00157AAF"/>
    <w:rsid w:val="00161185"/>
    <w:rsid w:val="00163670"/>
    <w:rsid w:val="00167B47"/>
    <w:rsid w:val="00170414"/>
    <w:rsid w:val="00180EDC"/>
    <w:rsid w:val="00184581"/>
    <w:rsid w:val="001926E9"/>
    <w:rsid w:val="001A7EDA"/>
    <w:rsid w:val="001B3C82"/>
    <w:rsid w:val="001F67FA"/>
    <w:rsid w:val="001F7C39"/>
    <w:rsid w:val="0020250A"/>
    <w:rsid w:val="00210354"/>
    <w:rsid w:val="00236340"/>
    <w:rsid w:val="002428D9"/>
    <w:rsid w:val="00242FE1"/>
    <w:rsid w:val="00247A1B"/>
    <w:rsid w:val="00263A9A"/>
    <w:rsid w:val="00275237"/>
    <w:rsid w:val="00285D1D"/>
    <w:rsid w:val="00286911"/>
    <w:rsid w:val="002A07DE"/>
    <w:rsid w:val="002B35EA"/>
    <w:rsid w:val="002D2E5D"/>
    <w:rsid w:val="002D4530"/>
    <w:rsid w:val="002E3AB1"/>
    <w:rsid w:val="002F242A"/>
    <w:rsid w:val="003056C9"/>
    <w:rsid w:val="003201D4"/>
    <w:rsid w:val="00321716"/>
    <w:rsid w:val="00324CC2"/>
    <w:rsid w:val="003334BF"/>
    <w:rsid w:val="003472F5"/>
    <w:rsid w:val="00355B6D"/>
    <w:rsid w:val="00364ED2"/>
    <w:rsid w:val="00370425"/>
    <w:rsid w:val="00371935"/>
    <w:rsid w:val="0037701B"/>
    <w:rsid w:val="0037716F"/>
    <w:rsid w:val="00377AFB"/>
    <w:rsid w:val="00381BAD"/>
    <w:rsid w:val="00381EC0"/>
    <w:rsid w:val="003C250D"/>
    <w:rsid w:val="003C4295"/>
    <w:rsid w:val="003C6CBE"/>
    <w:rsid w:val="003C6E12"/>
    <w:rsid w:val="003D12B8"/>
    <w:rsid w:val="003E6025"/>
    <w:rsid w:val="004016D5"/>
    <w:rsid w:val="00410A8B"/>
    <w:rsid w:val="00422931"/>
    <w:rsid w:val="00452D7D"/>
    <w:rsid w:val="004551EB"/>
    <w:rsid w:val="00456CF2"/>
    <w:rsid w:val="00465643"/>
    <w:rsid w:val="00490672"/>
    <w:rsid w:val="00494A27"/>
    <w:rsid w:val="004A393A"/>
    <w:rsid w:val="004B0C51"/>
    <w:rsid w:val="004B174E"/>
    <w:rsid w:val="004B2A75"/>
    <w:rsid w:val="004B3B00"/>
    <w:rsid w:val="004B5BB9"/>
    <w:rsid w:val="004C5257"/>
    <w:rsid w:val="004C6003"/>
    <w:rsid w:val="004C6568"/>
    <w:rsid w:val="004D722A"/>
    <w:rsid w:val="004D7672"/>
    <w:rsid w:val="004D7CF0"/>
    <w:rsid w:val="004F1CA5"/>
    <w:rsid w:val="004F4200"/>
    <w:rsid w:val="005012A8"/>
    <w:rsid w:val="00505A24"/>
    <w:rsid w:val="00513AB4"/>
    <w:rsid w:val="0052278E"/>
    <w:rsid w:val="00524172"/>
    <w:rsid w:val="00541F13"/>
    <w:rsid w:val="00543EFD"/>
    <w:rsid w:val="005457AE"/>
    <w:rsid w:val="00546AA5"/>
    <w:rsid w:val="00552403"/>
    <w:rsid w:val="00552F17"/>
    <w:rsid w:val="005674CB"/>
    <w:rsid w:val="00572B7F"/>
    <w:rsid w:val="00574699"/>
    <w:rsid w:val="005802FA"/>
    <w:rsid w:val="0058426F"/>
    <w:rsid w:val="00584865"/>
    <w:rsid w:val="00586925"/>
    <w:rsid w:val="005878AC"/>
    <w:rsid w:val="005C1305"/>
    <w:rsid w:val="005C1545"/>
    <w:rsid w:val="005D0C0E"/>
    <w:rsid w:val="005D12ED"/>
    <w:rsid w:val="005E2997"/>
    <w:rsid w:val="005F389E"/>
    <w:rsid w:val="005F6448"/>
    <w:rsid w:val="00602F23"/>
    <w:rsid w:val="006141CB"/>
    <w:rsid w:val="00617595"/>
    <w:rsid w:val="006335C9"/>
    <w:rsid w:val="00633A61"/>
    <w:rsid w:val="00635ED4"/>
    <w:rsid w:val="0066248D"/>
    <w:rsid w:val="0069126C"/>
    <w:rsid w:val="006A075B"/>
    <w:rsid w:val="006A55E0"/>
    <w:rsid w:val="006A5801"/>
    <w:rsid w:val="006B2A1E"/>
    <w:rsid w:val="006C5C71"/>
    <w:rsid w:val="006C7431"/>
    <w:rsid w:val="006D5787"/>
    <w:rsid w:val="006E43C9"/>
    <w:rsid w:val="00705687"/>
    <w:rsid w:val="007637A0"/>
    <w:rsid w:val="00784723"/>
    <w:rsid w:val="00785186"/>
    <w:rsid w:val="00794A2B"/>
    <w:rsid w:val="00796089"/>
    <w:rsid w:val="007A460D"/>
    <w:rsid w:val="007A6B5A"/>
    <w:rsid w:val="007B0DBD"/>
    <w:rsid w:val="007B67B7"/>
    <w:rsid w:val="007D4054"/>
    <w:rsid w:val="007D56DB"/>
    <w:rsid w:val="007E5741"/>
    <w:rsid w:val="007E75FF"/>
    <w:rsid w:val="007F7183"/>
    <w:rsid w:val="00810060"/>
    <w:rsid w:val="008101E8"/>
    <w:rsid w:val="00816BE2"/>
    <w:rsid w:val="00851D2A"/>
    <w:rsid w:val="008569A3"/>
    <w:rsid w:val="00871A52"/>
    <w:rsid w:val="0087514D"/>
    <w:rsid w:val="00877C62"/>
    <w:rsid w:val="00881684"/>
    <w:rsid w:val="0088190B"/>
    <w:rsid w:val="00896548"/>
    <w:rsid w:val="008A7EF0"/>
    <w:rsid w:val="008B02A9"/>
    <w:rsid w:val="008B06DB"/>
    <w:rsid w:val="008B27DC"/>
    <w:rsid w:val="008B6022"/>
    <w:rsid w:val="008B66ED"/>
    <w:rsid w:val="008B72EE"/>
    <w:rsid w:val="008C0DFE"/>
    <w:rsid w:val="008D09CD"/>
    <w:rsid w:val="008D4F9B"/>
    <w:rsid w:val="008D739D"/>
    <w:rsid w:val="008E3BC9"/>
    <w:rsid w:val="008E3DFF"/>
    <w:rsid w:val="008E422C"/>
    <w:rsid w:val="008E6380"/>
    <w:rsid w:val="008F4A95"/>
    <w:rsid w:val="008F7D72"/>
    <w:rsid w:val="0090645C"/>
    <w:rsid w:val="0091290C"/>
    <w:rsid w:val="00914793"/>
    <w:rsid w:val="00916549"/>
    <w:rsid w:val="00917802"/>
    <w:rsid w:val="009214A6"/>
    <w:rsid w:val="0094364F"/>
    <w:rsid w:val="009456C0"/>
    <w:rsid w:val="00953E73"/>
    <w:rsid w:val="00960B27"/>
    <w:rsid w:val="00961A39"/>
    <w:rsid w:val="0098258E"/>
    <w:rsid w:val="00992208"/>
    <w:rsid w:val="009B36DF"/>
    <w:rsid w:val="009B5EF3"/>
    <w:rsid w:val="009C5C23"/>
    <w:rsid w:val="009D06C8"/>
    <w:rsid w:val="009D3233"/>
    <w:rsid w:val="009D7221"/>
    <w:rsid w:val="009D7C91"/>
    <w:rsid w:val="00A10EF2"/>
    <w:rsid w:val="00A14EB8"/>
    <w:rsid w:val="00A2197B"/>
    <w:rsid w:val="00A21983"/>
    <w:rsid w:val="00A24678"/>
    <w:rsid w:val="00A26128"/>
    <w:rsid w:val="00A30316"/>
    <w:rsid w:val="00A43C7D"/>
    <w:rsid w:val="00A74668"/>
    <w:rsid w:val="00A81C2A"/>
    <w:rsid w:val="00A86CD4"/>
    <w:rsid w:val="00AA11BC"/>
    <w:rsid w:val="00AC1EFF"/>
    <w:rsid w:val="00AC74FA"/>
    <w:rsid w:val="00AE1E1C"/>
    <w:rsid w:val="00AE3876"/>
    <w:rsid w:val="00AE4811"/>
    <w:rsid w:val="00B01BE8"/>
    <w:rsid w:val="00B04DDC"/>
    <w:rsid w:val="00B055A8"/>
    <w:rsid w:val="00B138A3"/>
    <w:rsid w:val="00B27A97"/>
    <w:rsid w:val="00B515BD"/>
    <w:rsid w:val="00B61C75"/>
    <w:rsid w:val="00BB40D7"/>
    <w:rsid w:val="00BB44F8"/>
    <w:rsid w:val="00BB5E09"/>
    <w:rsid w:val="00BB6DF8"/>
    <w:rsid w:val="00BD52F0"/>
    <w:rsid w:val="00BF1DBD"/>
    <w:rsid w:val="00C01102"/>
    <w:rsid w:val="00C021F8"/>
    <w:rsid w:val="00C02ED3"/>
    <w:rsid w:val="00C03BB7"/>
    <w:rsid w:val="00C059D7"/>
    <w:rsid w:val="00C10095"/>
    <w:rsid w:val="00C11F02"/>
    <w:rsid w:val="00C2009E"/>
    <w:rsid w:val="00C24564"/>
    <w:rsid w:val="00C3253A"/>
    <w:rsid w:val="00C406FA"/>
    <w:rsid w:val="00C432EF"/>
    <w:rsid w:val="00C44AF6"/>
    <w:rsid w:val="00C55D49"/>
    <w:rsid w:val="00C55EAF"/>
    <w:rsid w:val="00C619B1"/>
    <w:rsid w:val="00C709AF"/>
    <w:rsid w:val="00C70D67"/>
    <w:rsid w:val="00C813B5"/>
    <w:rsid w:val="00C828AA"/>
    <w:rsid w:val="00C82B2D"/>
    <w:rsid w:val="00C916E4"/>
    <w:rsid w:val="00CA2494"/>
    <w:rsid w:val="00CA389E"/>
    <w:rsid w:val="00CA3A34"/>
    <w:rsid w:val="00CA673D"/>
    <w:rsid w:val="00CB5E34"/>
    <w:rsid w:val="00CE4045"/>
    <w:rsid w:val="00D06046"/>
    <w:rsid w:val="00D110EA"/>
    <w:rsid w:val="00D14E77"/>
    <w:rsid w:val="00D157DB"/>
    <w:rsid w:val="00D16FB7"/>
    <w:rsid w:val="00D47E52"/>
    <w:rsid w:val="00D56C48"/>
    <w:rsid w:val="00D67BBE"/>
    <w:rsid w:val="00D707CF"/>
    <w:rsid w:val="00D723E2"/>
    <w:rsid w:val="00D733CC"/>
    <w:rsid w:val="00D73A52"/>
    <w:rsid w:val="00D96865"/>
    <w:rsid w:val="00DA3981"/>
    <w:rsid w:val="00DB39C4"/>
    <w:rsid w:val="00DB62FD"/>
    <w:rsid w:val="00DB647D"/>
    <w:rsid w:val="00DB7413"/>
    <w:rsid w:val="00DC1640"/>
    <w:rsid w:val="00DD2F17"/>
    <w:rsid w:val="00DD4B52"/>
    <w:rsid w:val="00DD6BF7"/>
    <w:rsid w:val="00DE1B2D"/>
    <w:rsid w:val="00DE36E5"/>
    <w:rsid w:val="00DF3C1C"/>
    <w:rsid w:val="00DF5E74"/>
    <w:rsid w:val="00E01C27"/>
    <w:rsid w:val="00E16812"/>
    <w:rsid w:val="00E17918"/>
    <w:rsid w:val="00E17DCF"/>
    <w:rsid w:val="00E22A14"/>
    <w:rsid w:val="00E363B5"/>
    <w:rsid w:val="00E417AF"/>
    <w:rsid w:val="00E53405"/>
    <w:rsid w:val="00E56DFE"/>
    <w:rsid w:val="00E647ED"/>
    <w:rsid w:val="00E8248D"/>
    <w:rsid w:val="00E858E3"/>
    <w:rsid w:val="00E9364D"/>
    <w:rsid w:val="00E943E0"/>
    <w:rsid w:val="00EA22EF"/>
    <w:rsid w:val="00EA7E68"/>
    <w:rsid w:val="00EC2A37"/>
    <w:rsid w:val="00EC7792"/>
    <w:rsid w:val="00EE14EF"/>
    <w:rsid w:val="00EE3900"/>
    <w:rsid w:val="00EF2EA8"/>
    <w:rsid w:val="00F248C0"/>
    <w:rsid w:val="00F31D2D"/>
    <w:rsid w:val="00F44C43"/>
    <w:rsid w:val="00F5454D"/>
    <w:rsid w:val="00F6154D"/>
    <w:rsid w:val="00F75AF9"/>
    <w:rsid w:val="00F760F6"/>
    <w:rsid w:val="00F92DF4"/>
    <w:rsid w:val="00FB13D0"/>
    <w:rsid w:val="00FB29E5"/>
    <w:rsid w:val="00FB4409"/>
    <w:rsid w:val="00FC1F66"/>
    <w:rsid w:val="00FC25FB"/>
    <w:rsid w:val="00FC34DE"/>
    <w:rsid w:val="00FD230D"/>
    <w:rsid w:val="00FD5718"/>
    <w:rsid w:val="00FF041D"/>
    <w:rsid w:val="00FF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B58964E-0E22-4F95-A5DB-54DF4C0E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5EA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5BD"/>
    <w:pPr>
      <w:keepNext/>
      <w:keepLines/>
      <w:pBdr>
        <w:bottom w:val="single" w:sz="4" w:space="1" w:color="4F81BD" w:themeColor="accent1"/>
      </w:pBdr>
      <w:spacing w:after="120" w:line="240" w:lineRule="auto"/>
      <w:outlineLvl w:val="0"/>
    </w:pPr>
    <w:rPr>
      <w:rFonts w:eastAsiaTheme="majorEastAsia" w:cstheme="majorBidi"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B2D"/>
    <w:pPr>
      <w:keepNext/>
      <w:keepLines/>
      <w:spacing w:before="240" w:after="120" w:line="240" w:lineRule="auto"/>
      <w:ind w:left="284"/>
      <w:outlineLvl w:val="1"/>
    </w:pPr>
    <w:rPr>
      <w:rFonts w:eastAsiaTheme="majorEastAsia" w:cstheme="majorBidi"/>
      <w:b/>
      <w:smallCaps/>
      <w:color w:val="984806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B2D"/>
    <w:pPr>
      <w:keepNext/>
      <w:keepLines/>
      <w:spacing w:before="120" w:after="120" w:line="240" w:lineRule="auto"/>
      <w:ind w:left="567"/>
      <w:outlineLvl w:val="2"/>
    </w:pPr>
    <w:rPr>
      <w:rFonts w:eastAsiaTheme="majorEastAsia" w:cstheme="majorBidi"/>
      <w:b/>
      <w:color w:val="1F497D" w:themeColor="text2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89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9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9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9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9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9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5BD"/>
    <w:rPr>
      <w:rFonts w:ascii="Times New Roman" w:eastAsiaTheme="majorEastAsia" w:hAnsi="Times New Roman" w:cstheme="majorBidi"/>
      <w:smallCap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82B2D"/>
    <w:rPr>
      <w:rFonts w:ascii="Times New Roman" w:eastAsiaTheme="majorEastAsia" w:hAnsi="Times New Roman" w:cstheme="majorBidi"/>
      <w:b/>
      <w:smallCaps/>
      <w:color w:val="984806" w:themeColor="accent6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2B2D"/>
    <w:rPr>
      <w:rFonts w:ascii="Times New Roman" w:eastAsiaTheme="majorEastAsia" w:hAnsi="Times New Roman" w:cstheme="majorBidi"/>
      <w:b/>
      <w:color w:val="1F497D" w:themeColor="text2"/>
      <w:sz w:val="24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89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9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9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9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9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9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389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F389E"/>
    <w:pPr>
      <w:spacing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F389E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9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F389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F389E"/>
    <w:rPr>
      <w:b/>
      <w:bCs/>
    </w:rPr>
  </w:style>
  <w:style w:type="character" w:styleId="Emphasis">
    <w:name w:val="Emphasis"/>
    <w:basedOn w:val="DefaultParagraphFont"/>
    <w:uiPriority w:val="20"/>
    <w:qFormat/>
    <w:rsid w:val="005F389E"/>
    <w:rPr>
      <w:i/>
      <w:iCs/>
    </w:rPr>
  </w:style>
  <w:style w:type="paragraph" w:styleId="NoSpacing">
    <w:name w:val="No Spacing"/>
    <w:uiPriority w:val="1"/>
    <w:qFormat/>
    <w:rsid w:val="005F38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389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F38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9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9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F389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F389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F389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F389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F389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9E"/>
    <w:pPr>
      <w:outlineLvl w:val="9"/>
    </w:pPr>
  </w:style>
  <w:style w:type="paragraph" w:styleId="ListParagraph">
    <w:name w:val="List Paragraph"/>
    <w:aliases w:val="List Paragraph (numbered (a)),List_Paragraph,Multilevel para_II,List Paragraph1,List Paragraph-ExecSummary,Akapit z listą BS,Bullets,List Paragraph 1,References,IBL List Paragraph,List Paragraph nowy,Numbered List Paragraph,Bullet1,lp1"/>
    <w:basedOn w:val="Normal"/>
    <w:link w:val="ListParagraphChar"/>
    <w:uiPriority w:val="34"/>
    <w:qFormat/>
    <w:rsid w:val="00E01C27"/>
    <w:pPr>
      <w:ind w:left="720"/>
      <w:contextualSpacing/>
    </w:pPr>
  </w:style>
  <w:style w:type="table" w:styleId="TableGrid">
    <w:name w:val="Table Grid"/>
    <w:basedOn w:val="TableNormal"/>
    <w:uiPriority w:val="59"/>
    <w:rsid w:val="0009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rsid w:val="000972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14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14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F0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List Paragraph (numbered (a)) Char,List_Paragraph Char,Multilevel para_II Char,List Paragraph1 Char,List Paragraph-ExecSummary Char,Akapit z listą BS Char,Bullets Char,List Paragraph 1 Char,References Char,IBL List Paragraph Char"/>
    <w:link w:val="ListParagraph"/>
    <w:uiPriority w:val="34"/>
    <w:qFormat/>
    <w:rsid w:val="00C916E4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D3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0DCF-ABF3-4B59-866D-C72D8332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Makaryan</dc:creator>
  <cp:lastModifiedBy>Ara Makaryan</cp:lastModifiedBy>
  <cp:revision>115</cp:revision>
  <cp:lastPrinted>2019-11-10T16:33:00Z</cp:lastPrinted>
  <dcterms:created xsi:type="dcterms:W3CDTF">2020-05-18T17:38:00Z</dcterms:created>
  <dcterms:modified xsi:type="dcterms:W3CDTF">2020-06-01T06:44:00Z</dcterms:modified>
</cp:coreProperties>
</file>