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4EFE2" w14:textId="77777777" w:rsidR="00132F3D" w:rsidRPr="00C92C9A" w:rsidRDefault="00132F3D" w:rsidP="00C92C9A">
      <w:pPr>
        <w:pStyle w:val="Heading1"/>
        <w:spacing w:before="0" w:line="240" w:lineRule="auto"/>
        <w:rPr>
          <w:rStyle w:val="Strong"/>
          <w:rFonts w:ascii="Times New Roman" w:hAnsi="Times New Roman" w:cs="Times New Roman"/>
          <w:b w:val="0"/>
          <w:bCs w:val="0"/>
          <w:sz w:val="22"/>
          <w:szCs w:val="22"/>
        </w:rPr>
      </w:pPr>
    </w:p>
    <w:p w14:paraId="5AFEB1D0" w14:textId="6679789C" w:rsidR="007A53BE" w:rsidRDefault="007A53BE" w:rsidP="00C92C9A">
      <w:pPr>
        <w:pStyle w:val="Heading1"/>
        <w:spacing w:before="0" w:line="240" w:lineRule="auto"/>
        <w:rPr>
          <w:rStyle w:val="Strong"/>
          <w:rFonts w:ascii="Times New Roman" w:hAnsi="Times New Roman" w:cs="Times New Roman"/>
          <w:sz w:val="22"/>
          <w:szCs w:val="22"/>
        </w:rPr>
      </w:pPr>
      <w:r w:rsidRPr="00C92C9A">
        <w:rPr>
          <w:rStyle w:val="Strong"/>
          <w:rFonts w:ascii="Times New Roman" w:hAnsi="Times New Roman" w:cs="Times New Roman"/>
          <w:sz w:val="22"/>
          <w:szCs w:val="22"/>
        </w:rPr>
        <w:t>Call for Proposals – Training Providers</w:t>
      </w:r>
    </w:p>
    <w:p w14:paraId="0713C24E" w14:textId="77777777" w:rsidR="00C92C9A" w:rsidRPr="00C92C9A" w:rsidRDefault="00C92C9A" w:rsidP="00C92C9A"/>
    <w:p w14:paraId="77F86249" w14:textId="77777777" w:rsidR="007A53BE" w:rsidRPr="00C92C9A" w:rsidRDefault="007A53BE" w:rsidP="00C92C9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C92C9A">
        <w:rPr>
          <w:rStyle w:val="Strong"/>
          <w:sz w:val="22"/>
          <w:szCs w:val="22"/>
        </w:rPr>
        <w:t>AGBU Learn to Earn Armenia Program (LEAP)</w:t>
      </w:r>
    </w:p>
    <w:p w14:paraId="0EDF6FAD" w14:textId="4A7C4E20" w:rsidR="007A53BE" w:rsidRDefault="007A53BE" w:rsidP="00C92C9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C92C9A">
        <w:rPr>
          <w:sz w:val="22"/>
          <w:szCs w:val="22"/>
        </w:rPr>
        <w:t xml:space="preserve">Armenian General Benevolent Union (AGBU) invites qualified training providers to submit proposals for the design and delivery of </w:t>
      </w:r>
      <w:r w:rsidRPr="00C92C9A">
        <w:rPr>
          <w:rStyle w:val="Strong"/>
          <w:sz w:val="22"/>
          <w:szCs w:val="22"/>
        </w:rPr>
        <w:t>employment-oriented training programs</w:t>
      </w:r>
      <w:r w:rsidRPr="00C92C9A">
        <w:rPr>
          <w:sz w:val="22"/>
          <w:szCs w:val="22"/>
        </w:rPr>
        <w:t xml:space="preserve"> under the Learn to Earn Armenia Program (LEAP).</w:t>
      </w:r>
    </w:p>
    <w:p w14:paraId="03EF81FD" w14:textId="77777777" w:rsidR="00C92C9A" w:rsidRPr="00C92C9A" w:rsidRDefault="00C92C9A" w:rsidP="00C92C9A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287EBA9A" w14:textId="03B70E5A" w:rsidR="007A53BE" w:rsidRDefault="007A53BE" w:rsidP="00C92C9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C92C9A">
        <w:rPr>
          <w:sz w:val="22"/>
          <w:szCs w:val="22"/>
        </w:rPr>
        <w:t>LEAP is a short-cycle, job-readiness initiative supporting vulnerable and displaced beneficiaries through practical skills development, soft skills strengthening, and structured pathways to employment.</w:t>
      </w:r>
    </w:p>
    <w:p w14:paraId="5F527836" w14:textId="77777777" w:rsidR="00C92C9A" w:rsidRPr="00C92C9A" w:rsidRDefault="00C92C9A" w:rsidP="00C92C9A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20C96004" w14:textId="77777777" w:rsidR="007A53BE" w:rsidRPr="00C92C9A" w:rsidRDefault="007A53BE" w:rsidP="00C92C9A">
      <w:pPr>
        <w:pStyle w:val="Heading2"/>
        <w:spacing w:before="0" w:beforeAutospacing="0" w:after="0" w:afterAutospacing="0"/>
        <w:rPr>
          <w:sz w:val="22"/>
          <w:szCs w:val="22"/>
        </w:rPr>
      </w:pPr>
      <w:r w:rsidRPr="00C92C9A">
        <w:rPr>
          <w:rStyle w:val="Strong"/>
          <w:b/>
          <w:bCs/>
          <w:sz w:val="22"/>
          <w:szCs w:val="22"/>
        </w:rPr>
        <w:t>Training Areas / Tracks</w:t>
      </w:r>
    </w:p>
    <w:p w14:paraId="68754A86" w14:textId="77777777" w:rsidR="007A53BE" w:rsidRPr="00C92C9A" w:rsidRDefault="007A53BE" w:rsidP="00C92C9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C92C9A">
        <w:rPr>
          <w:sz w:val="22"/>
          <w:szCs w:val="22"/>
        </w:rPr>
        <w:t xml:space="preserve">Vendors may apply for </w:t>
      </w:r>
      <w:r w:rsidRPr="00C92C9A">
        <w:rPr>
          <w:rStyle w:val="Strong"/>
          <w:sz w:val="22"/>
          <w:szCs w:val="22"/>
        </w:rPr>
        <w:t>one or multiple tracks</w:t>
      </w:r>
      <w:r w:rsidRPr="00C92C9A">
        <w:rPr>
          <w:sz w:val="22"/>
          <w:szCs w:val="22"/>
        </w:rPr>
        <w:t>, depending on their expertise and operational capacity:</w:t>
      </w:r>
    </w:p>
    <w:p w14:paraId="76B8E50C" w14:textId="28A72FB7" w:rsidR="007A53BE" w:rsidRDefault="007A53BE" w:rsidP="00C92C9A">
      <w:pPr>
        <w:pStyle w:val="NormalWeb"/>
        <w:spacing w:before="0" w:beforeAutospacing="0" w:after="0" w:afterAutospacing="0"/>
        <w:rPr>
          <w:i/>
          <w:iCs/>
          <w:sz w:val="22"/>
          <w:szCs w:val="22"/>
        </w:rPr>
      </w:pPr>
      <w:r w:rsidRPr="00C92C9A">
        <w:rPr>
          <w:sz w:val="22"/>
          <w:szCs w:val="22"/>
        </w:rPr>
        <w:t xml:space="preserve">• </w:t>
      </w:r>
      <w:r w:rsidRPr="00C92C9A">
        <w:rPr>
          <w:rStyle w:val="Strong"/>
          <w:sz w:val="22"/>
          <w:szCs w:val="22"/>
        </w:rPr>
        <w:t>Sales</w:t>
      </w:r>
      <w:r w:rsidRPr="00C92C9A">
        <w:rPr>
          <w:sz w:val="22"/>
          <w:szCs w:val="22"/>
        </w:rPr>
        <w:br/>
        <w:t xml:space="preserve">• </w:t>
      </w:r>
      <w:r w:rsidRPr="00C92C9A">
        <w:rPr>
          <w:rStyle w:val="Strong"/>
          <w:sz w:val="22"/>
          <w:szCs w:val="22"/>
        </w:rPr>
        <w:t>Customer Service</w:t>
      </w:r>
      <w:r w:rsidRPr="00C92C9A">
        <w:rPr>
          <w:sz w:val="22"/>
          <w:szCs w:val="22"/>
        </w:rPr>
        <w:br/>
        <w:t xml:space="preserve">• </w:t>
      </w:r>
      <w:r w:rsidRPr="00C92C9A">
        <w:rPr>
          <w:rStyle w:val="Strong"/>
          <w:sz w:val="22"/>
          <w:szCs w:val="22"/>
        </w:rPr>
        <w:t>Accounting</w:t>
      </w:r>
      <w:r w:rsidRPr="00C92C9A">
        <w:rPr>
          <w:sz w:val="22"/>
          <w:szCs w:val="22"/>
        </w:rPr>
        <w:br/>
        <w:t xml:space="preserve">• </w:t>
      </w:r>
      <w:r w:rsidRPr="00C92C9A">
        <w:rPr>
          <w:rStyle w:val="Strong"/>
          <w:sz w:val="22"/>
          <w:szCs w:val="22"/>
        </w:rPr>
        <w:t>Soft Skills Trainings</w:t>
      </w:r>
      <w:r w:rsidRPr="00C92C9A">
        <w:rPr>
          <w:sz w:val="22"/>
          <w:szCs w:val="22"/>
        </w:rPr>
        <w:t xml:space="preserve"> </w:t>
      </w:r>
      <w:r w:rsidRPr="00C92C9A">
        <w:rPr>
          <w:rStyle w:val="Emphasis"/>
          <w:sz w:val="22"/>
          <w:szCs w:val="22"/>
        </w:rPr>
        <w:t>(</w:t>
      </w:r>
      <w:r w:rsidR="00B54D79" w:rsidRPr="00C92C9A">
        <w:rPr>
          <w:rStyle w:val="Emphasis"/>
          <w:sz w:val="22"/>
          <w:szCs w:val="22"/>
        </w:rPr>
        <w:t>including but not limited to teamwork, problem-solving, CV preparation, self-branding, digital literacy, etc.</w:t>
      </w:r>
      <w:r w:rsidRPr="00C92C9A">
        <w:rPr>
          <w:rStyle w:val="Emphasis"/>
          <w:sz w:val="22"/>
          <w:szCs w:val="22"/>
        </w:rPr>
        <w:t>)</w:t>
      </w:r>
      <w:r w:rsidRPr="00C92C9A">
        <w:rPr>
          <w:sz w:val="22"/>
          <w:szCs w:val="22"/>
        </w:rPr>
        <w:br/>
        <w:t xml:space="preserve">• </w:t>
      </w:r>
      <w:r w:rsidRPr="00C92C9A">
        <w:rPr>
          <w:rStyle w:val="Strong"/>
          <w:sz w:val="22"/>
          <w:szCs w:val="22"/>
        </w:rPr>
        <w:t>Coaching and HR Services</w:t>
      </w:r>
      <w:r w:rsidR="00B54D79" w:rsidRPr="00C92C9A">
        <w:rPr>
          <w:rStyle w:val="Strong"/>
          <w:sz w:val="22"/>
          <w:szCs w:val="22"/>
        </w:rPr>
        <w:t xml:space="preserve"> </w:t>
      </w:r>
      <w:r w:rsidR="00B54D79" w:rsidRPr="00C92C9A">
        <w:rPr>
          <w:rStyle w:val="Strong"/>
          <w:b w:val="0"/>
          <w:bCs w:val="0"/>
          <w:i/>
          <w:iCs/>
          <w:sz w:val="22"/>
          <w:szCs w:val="22"/>
        </w:rPr>
        <w:t>(</w:t>
      </w:r>
      <w:r w:rsidR="00B54D79" w:rsidRPr="00C92C9A">
        <w:rPr>
          <w:i/>
          <w:iCs/>
          <w:sz w:val="22"/>
          <w:szCs w:val="22"/>
        </w:rPr>
        <w:t xml:space="preserve">addressing individual career development and </w:t>
      </w:r>
      <w:proofErr w:type="spellStart"/>
      <w:r w:rsidR="00B54D79" w:rsidRPr="00C92C9A">
        <w:rPr>
          <w:i/>
          <w:iCs/>
          <w:sz w:val="22"/>
          <w:szCs w:val="22"/>
        </w:rPr>
        <w:t>labour</w:t>
      </w:r>
      <w:proofErr w:type="spellEnd"/>
      <w:r w:rsidR="00B54D79" w:rsidRPr="00C92C9A">
        <w:rPr>
          <w:i/>
          <w:iCs/>
          <w:sz w:val="22"/>
          <w:szCs w:val="22"/>
        </w:rPr>
        <w:t>-market integration needs, supporting with employer network)</w:t>
      </w:r>
    </w:p>
    <w:p w14:paraId="2AA55C27" w14:textId="77777777" w:rsidR="00C92C9A" w:rsidRPr="00C92C9A" w:rsidRDefault="00C92C9A" w:rsidP="00C92C9A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327ACC58" w14:textId="0D0ADEE5" w:rsidR="007A53BE" w:rsidRDefault="007A53BE" w:rsidP="00C92C9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C92C9A">
        <w:rPr>
          <w:sz w:val="22"/>
          <w:szCs w:val="22"/>
        </w:rPr>
        <w:t>Training tracks are defined by functional competencies to preserve flexibility across industries and employment pathways.</w:t>
      </w:r>
    </w:p>
    <w:p w14:paraId="51BB0973" w14:textId="77777777" w:rsidR="00C92C9A" w:rsidRPr="00C92C9A" w:rsidRDefault="00C92C9A" w:rsidP="00C92C9A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2BFE0DC2" w14:textId="77777777" w:rsidR="007A53BE" w:rsidRPr="00C92C9A" w:rsidRDefault="007A53BE" w:rsidP="00C92C9A">
      <w:pPr>
        <w:pStyle w:val="Heading2"/>
        <w:spacing w:before="0" w:beforeAutospacing="0" w:after="0" w:afterAutospacing="0"/>
        <w:rPr>
          <w:sz w:val="22"/>
          <w:szCs w:val="22"/>
        </w:rPr>
      </w:pPr>
      <w:r w:rsidRPr="00C92C9A">
        <w:rPr>
          <w:rStyle w:val="Strong"/>
          <w:b/>
          <w:bCs/>
          <w:sz w:val="22"/>
          <w:szCs w:val="22"/>
        </w:rPr>
        <w:t>Expected Scale of Engagement</w:t>
      </w:r>
    </w:p>
    <w:p w14:paraId="4C629162" w14:textId="77777777" w:rsidR="007A53BE" w:rsidRPr="00C92C9A" w:rsidRDefault="007A53BE" w:rsidP="00C92C9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C92C9A">
        <w:rPr>
          <w:sz w:val="22"/>
          <w:szCs w:val="22"/>
        </w:rPr>
        <w:t>Selected vendors should demonstrate capacity to support LEAP’s anticipated delivery volumes:</w:t>
      </w:r>
    </w:p>
    <w:p w14:paraId="3B3E5FD5" w14:textId="77777777" w:rsidR="007644C7" w:rsidRPr="00C92C9A" w:rsidRDefault="007A53BE" w:rsidP="00C92C9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C92C9A">
        <w:rPr>
          <w:sz w:val="22"/>
          <w:szCs w:val="22"/>
        </w:rPr>
        <w:t xml:space="preserve">• Minimum </w:t>
      </w:r>
      <w:r w:rsidRPr="00C92C9A">
        <w:rPr>
          <w:rStyle w:val="Strong"/>
          <w:sz w:val="22"/>
          <w:szCs w:val="22"/>
        </w:rPr>
        <w:t>2 cohorts per year</w:t>
      </w:r>
      <w:r w:rsidRPr="00C92C9A">
        <w:rPr>
          <w:sz w:val="22"/>
          <w:szCs w:val="22"/>
        </w:rPr>
        <w:t xml:space="preserve"> per approved track</w:t>
      </w:r>
      <w:r w:rsidRPr="00C92C9A">
        <w:rPr>
          <w:sz w:val="22"/>
          <w:szCs w:val="22"/>
        </w:rPr>
        <w:br/>
        <w:t xml:space="preserve">• Approximately </w:t>
      </w:r>
      <w:r w:rsidRPr="00C92C9A">
        <w:rPr>
          <w:rStyle w:val="Strong"/>
          <w:sz w:val="22"/>
          <w:szCs w:val="22"/>
        </w:rPr>
        <w:t>100 learners annually</w:t>
      </w:r>
      <w:r w:rsidRPr="00C92C9A">
        <w:rPr>
          <w:sz w:val="22"/>
          <w:szCs w:val="22"/>
        </w:rPr>
        <w:t xml:space="preserve"> for sector-specific tracks </w:t>
      </w:r>
    </w:p>
    <w:p w14:paraId="7C70487F" w14:textId="2302BDF7" w:rsidR="007A53BE" w:rsidRDefault="007A53BE" w:rsidP="00C92C9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C92C9A">
        <w:rPr>
          <w:sz w:val="22"/>
          <w:szCs w:val="22"/>
        </w:rPr>
        <w:t xml:space="preserve">• Approximately </w:t>
      </w:r>
      <w:r w:rsidRPr="00C92C9A">
        <w:rPr>
          <w:rStyle w:val="Strong"/>
          <w:sz w:val="22"/>
          <w:szCs w:val="22"/>
        </w:rPr>
        <w:t>200 learners annually</w:t>
      </w:r>
      <w:r w:rsidRPr="00C92C9A">
        <w:rPr>
          <w:sz w:val="22"/>
          <w:szCs w:val="22"/>
        </w:rPr>
        <w:t xml:space="preserve"> for Soft Skills training</w:t>
      </w:r>
      <w:r w:rsidRPr="00C92C9A">
        <w:rPr>
          <w:sz w:val="22"/>
          <w:szCs w:val="22"/>
        </w:rPr>
        <w:br/>
        <w:t xml:space="preserve">• Delivery in </w:t>
      </w:r>
      <w:r w:rsidRPr="00C92C9A">
        <w:rPr>
          <w:rStyle w:val="Strong"/>
          <w:sz w:val="22"/>
          <w:szCs w:val="22"/>
        </w:rPr>
        <w:t>online or hybrid format</w:t>
      </w:r>
      <w:r w:rsidRPr="00C92C9A">
        <w:rPr>
          <w:sz w:val="22"/>
          <w:szCs w:val="22"/>
        </w:rPr>
        <w:t>, covering Yerevan and regional participants</w:t>
      </w:r>
    </w:p>
    <w:p w14:paraId="691F65C3" w14:textId="77777777" w:rsidR="00C92C9A" w:rsidRPr="00C92C9A" w:rsidRDefault="00C92C9A" w:rsidP="00C92C9A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05B96853" w14:textId="092A71A4" w:rsidR="007A53BE" w:rsidRDefault="007A53BE" w:rsidP="00C92C9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C92C9A">
        <w:rPr>
          <w:sz w:val="22"/>
          <w:szCs w:val="22"/>
        </w:rPr>
        <w:t>Vendors may propose scalable or modular delivery models aligned with these targets.</w:t>
      </w:r>
    </w:p>
    <w:p w14:paraId="6458F4F3" w14:textId="77777777" w:rsidR="00C92C9A" w:rsidRPr="00C92C9A" w:rsidRDefault="00C92C9A" w:rsidP="00C92C9A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34E3F49F" w14:textId="77777777" w:rsidR="007A53BE" w:rsidRPr="00C92C9A" w:rsidRDefault="007A53BE" w:rsidP="00C92C9A">
      <w:pPr>
        <w:pStyle w:val="Heading2"/>
        <w:spacing w:before="0" w:beforeAutospacing="0" w:after="0" w:afterAutospacing="0"/>
        <w:rPr>
          <w:sz w:val="22"/>
          <w:szCs w:val="22"/>
        </w:rPr>
      </w:pPr>
      <w:r w:rsidRPr="00C92C9A">
        <w:rPr>
          <w:rStyle w:val="Strong"/>
          <w:b/>
          <w:bCs/>
          <w:sz w:val="22"/>
          <w:szCs w:val="22"/>
        </w:rPr>
        <w:t>Vendor Responsibilities</w:t>
      </w:r>
    </w:p>
    <w:p w14:paraId="282C41A5" w14:textId="77777777" w:rsidR="007A53BE" w:rsidRPr="00C92C9A" w:rsidRDefault="007A53BE" w:rsidP="00C92C9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C92C9A">
        <w:rPr>
          <w:sz w:val="22"/>
          <w:szCs w:val="22"/>
        </w:rPr>
        <w:t>Selected training providers will be expected to:</w:t>
      </w:r>
    </w:p>
    <w:p w14:paraId="3C2F3614" w14:textId="445F1E9E" w:rsidR="007A53BE" w:rsidRDefault="007A53BE" w:rsidP="00C92C9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C92C9A">
        <w:rPr>
          <w:sz w:val="22"/>
          <w:szCs w:val="22"/>
        </w:rPr>
        <w:t>• Design practical, employment-oriented curricula</w:t>
      </w:r>
      <w:r w:rsidRPr="00C92C9A">
        <w:rPr>
          <w:sz w:val="22"/>
          <w:szCs w:val="22"/>
        </w:rPr>
        <w:br/>
        <w:t xml:space="preserve">• Apply </w:t>
      </w:r>
      <w:r w:rsidR="00B54D79" w:rsidRPr="00C92C9A">
        <w:rPr>
          <w:sz w:val="22"/>
          <w:szCs w:val="22"/>
        </w:rPr>
        <w:t xml:space="preserve">practical </w:t>
      </w:r>
      <w:r w:rsidRPr="00C92C9A">
        <w:rPr>
          <w:sz w:val="22"/>
          <w:szCs w:val="22"/>
        </w:rPr>
        <w:t>learning methods (case studies, simulations, workplace tasks, tools)</w:t>
      </w:r>
      <w:r w:rsidRPr="00C92C9A">
        <w:rPr>
          <w:sz w:val="22"/>
          <w:szCs w:val="22"/>
        </w:rPr>
        <w:br/>
        <w:t>• Deliver training in accessible formats (online / hybrid)</w:t>
      </w:r>
      <w:r w:rsidRPr="00C92C9A">
        <w:rPr>
          <w:sz w:val="22"/>
          <w:szCs w:val="22"/>
        </w:rPr>
        <w:br/>
        <w:t>• Conduct participant assessments and competency validation</w:t>
      </w:r>
      <w:r w:rsidRPr="00C92C9A">
        <w:rPr>
          <w:sz w:val="22"/>
          <w:szCs w:val="22"/>
        </w:rPr>
        <w:br/>
        <w:t>• Issue completion certificates</w:t>
      </w:r>
      <w:r w:rsidRPr="00C92C9A">
        <w:rPr>
          <w:sz w:val="22"/>
          <w:szCs w:val="22"/>
        </w:rPr>
        <w:br/>
        <w:t>• Provide qualified trainers</w:t>
      </w:r>
      <w:r w:rsidRPr="00C92C9A">
        <w:rPr>
          <w:sz w:val="22"/>
          <w:szCs w:val="22"/>
        </w:rPr>
        <w:br/>
        <w:t>• Track attendance and learner progress</w:t>
      </w:r>
      <w:r w:rsidRPr="00C92C9A">
        <w:rPr>
          <w:sz w:val="22"/>
          <w:szCs w:val="22"/>
        </w:rPr>
        <w:br/>
        <w:t>• Share basic reporting data for program monitoring</w:t>
      </w:r>
      <w:r w:rsidRPr="00C92C9A">
        <w:rPr>
          <w:sz w:val="22"/>
          <w:szCs w:val="22"/>
        </w:rPr>
        <w:br/>
        <w:t xml:space="preserve">• Support employability pathways </w:t>
      </w:r>
    </w:p>
    <w:p w14:paraId="4F410A9A" w14:textId="77777777" w:rsidR="00C92C9A" w:rsidRPr="00C92C9A" w:rsidRDefault="00C92C9A" w:rsidP="00C92C9A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7A3A686A" w14:textId="77777777" w:rsidR="007A53BE" w:rsidRPr="00C92C9A" w:rsidRDefault="007A53BE" w:rsidP="00C92C9A">
      <w:pPr>
        <w:pStyle w:val="Heading2"/>
        <w:spacing w:before="0" w:beforeAutospacing="0" w:after="0" w:afterAutospacing="0"/>
        <w:rPr>
          <w:sz w:val="22"/>
          <w:szCs w:val="22"/>
        </w:rPr>
      </w:pPr>
      <w:r w:rsidRPr="00C92C9A">
        <w:rPr>
          <w:rStyle w:val="Strong"/>
          <w:b/>
          <w:bCs/>
          <w:sz w:val="22"/>
          <w:szCs w:val="22"/>
        </w:rPr>
        <w:t>Evaluation Focus &amp; Selection Criteria</w:t>
      </w:r>
    </w:p>
    <w:p w14:paraId="2DC4B1D4" w14:textId="77777777" w:rsidR="007A53BE" w:rsidRDefault="007A53BE" w:rsidP="00C92C9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C92C9A">
        <w:rPr>
          <w:sz w:val="22"/>
          <w:szCs w:val="22"/>
        </w:rPr>
        <w:t>Proposals will be assessed with emphasis on:</w:t>
      </w:r>
    </w:p>
    <w:p w14:paraId="4E5D8D53" w14:textId="77777777" w:rsidR="00C92C9A" w:rsidRPr="00C92C9A" w:rsidRDefault="00C92C9A" w:rsidP="00C92C9A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6DE6ED80" w14:textId="77777777" w:rsidR="007A53BE" w:rsidRDefault="007A53BE" w:rsidP="00C92C9A">
      <w:pPr>
        <w:pStyle w:val="NormalWeb"/>
        <w:spacing w:before="0" w:beforeAutospacing="0" w:after="0" w:afterAutospacing="0"/>
        <w:rPr>
          <w:rStyle w:val="Emphasis"/>
          <w:sz w:val="22"/>
          <w:szCs w:val="22"/>
        </w:rPr>
      </w:pPr>
      <w:r w:rsidRPr="00C92C9A">
        <w:rPr>
          <w:sz w:val="22"/>
          <w:szCs w:val="22"/>
        </w:rPr>
        <w:t xml:space="preserve">• </w:t>
      </w:r>
      <w:r w:rsidRPr="00C92C9A">
        <w:rPr>
          <w:rStyle w:val="Strong"/>
          <w:sz w:val="22"/>
          <w:szCs w:val="22"/>
        </w:rPr>
        <w:t>Practical learning design &amp; cost–quality balance</w:t>
      </w:r>
      <w:r w:rsidRPr="00C92C9A">
        <w:rPr>
          <w:sz w:val="22"/>
          <w:szCs w:val="22"/>
        </w:rPr>
        <w:t xml:space="preserve"> </w:t>
      </w:r>
      <w:r w:rsidRPr="00C92C9A">
        <w:rPr>
          <w:rStyle w:val="Emphasis"/>
          <w:sz w:val="22"/>
          <w:szCs w:val="22"/>
        </w:rPr>
        <w:t>(major factor)</w:t>
      </w:r>
      <w:r w:rsidRPr="00C92C9A">
        <w:rPr>
          <w:sz w:val="22"/>
          <w:szCs w:val="22"/>
        </w:rPr>
        <w:br/>
        <w:t>• Trainer qualifications, expertise, and availability</w:t>
      </w:r>
      <w:r w:rsidRPr="00C92C9A">
        <w:rPr>
          <w:sz w:val="22"/>
          <w:szCs w:val="22"/>
        </w:rPr>
        <w:br/>
      </w:r>
      <w:r w:rsidRPr="00C92C9A">
        <w:rPr>
          <w:sz w:val="22"/>
          <w:szCs w:val="22"/>
        </w:rPr>
        <w:lastRenderedPageBreak/>
        <w:t>• Assessment and certification methodology</w:t>
      </w:r>
      <w:r w:rsidRPr="00C92C9A">
        <w:rPr>
          <w:sz w:val="22"/>
          <w:szCs w:val="22"/>
        </w:rPr>
        <w:br/>
        <w:t>• Delivery capacity and scalability</w:t>
      </w:r>
      <w:r w:rsidRPr="00C92C9A">
        <w:rPr>
          <w:sz w:val="22"/>
          <w:szCs w:val="22"/>
        </w:rPr>
        <w:br/>
        <w:t>• Regional and hybrid delivery capability</w:t>
      </w:r>
      <w:r w:rsidRPr="00C92C9A">
        <w:rPr>
          <w:sz w:val="22"/>
          <w:szCs w:val="22"/>
        </w:rPr>
        <w:br/>
        <w:t>• Adult learning and inclusive training approaches</w:t>
      </w:r>
      <w:r w:rsidRPr="00C92C9A">
        <w:rPr>
          <w:sz w:val="22"/>
          <w:szCs w:val="22"/>
        </w:rPr>
        <w:br/>
        <w:t>• Attendance tracking and reporting readiness</w:t>
      </w:r>
      <w:r w:rsidRPr="00C92C9A">
        <w:rPr>
          <w:sz w:val="22"/>
          <w:szCs w:val="22"/>
        </w:rPr>
        <w:br/>
        <w:t>• Quality assurance mechanisms</w:t>
      </w:r>
      <w:r w:rsidRPr="00C92C9A">
        <w:rPr>
          <w:sz w:val="22"/>
          <w:szCs w:val="22"/>
        </w:rPr>
        <w:br/>
        <w:t>• Employer linkages and employability support capacity</w:t>
      </w:r>
      <w:r w:rsidRPr="00C92C9A">
        <w:rPr>
          <w:sz w:val="22"/>
          <w:szCs w:val="22"/>
        </w:rPr>
        <w:br/>
        <w:t>• Relevant institutional experience and references</w:t>
      </w:r>
      <w:r w:rsidRPr="00C92C9A">
        <w:rPr>
          <w:sz w:val="22"/>
          <w:szCs w:val="22"/>
        </w:rPr>
        <w:br/>
        <w:t>• Cost reasonableness and value for money</w:t>
      </w:r>
      <w:r w:rsidRPr="00C92C9A">
        <w:rPr>
          <w:sz w:val="22"/>
          <w:szCs w:val="22"/>
        </w:rPr>
        <w:br/>
        <w:t xml:space="preserve">• Integration of modern tools or AI-enabled practices </w:t>
      </w:r>
      <w:r w:rsidRPr="00C92C9A">
        <w:rPr>
          <w:rStyle w:val="Emphasis"/>
          <w:sz w:val="22"/>
          <w:szCs w:val="22"/>
        </w:rPr>
        <w:t>(desirable)</w:t>
      </w:r>
    </w:p>
    <w:p w14:paraId="04761AAE" w14:textId="77777777" w:rsidR="00C92C9A" w:rsidRPr="00C92C9A" w:rsidRDefault="00C92C9A" w:rsidP="00C92C9A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55B6846B" w14:textId="24D4CBC5" w:rsidR="007A53BE" w:rsidRDefault="007A53BE" w:rsidP="00C92C9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C92C9A">
        <w:rPr>
          <w:sz w:val="22"/>
          <w:szCs w:val="22"/>
        </w:rPr>
        <w:t xml:space="preserve">LEAP prioritizes vendors capable of delivering </w:t>
      </w:r>
      <w:r w:rsidRPr="00C92C9A">
        <w:rPr>
          <w:rStyle w:val="Strong"/>
          <w:sz w:val="22"/>
          <w:szCs w:val="22"/>
        </w:rPr>
        <w:t>job-ready outcomes</w:t>
      </w:r>
      <w:r w:rsidRPr="00C92C9A">
        <w:rPr>
          <w:sz w:val="22"/>
          <w:szCs w:val="22"/>
        </w:rPr>
        <w:t>, not solely instructional hours.</w:t>
      </w:r>
    </w:p>
    <w:p w14:paraId="03120A17" w14:textId="77777777" w:rsidR="00C92C9A" w:rsidRPr="00C92C9A" w:rsidRDefault="00C92C9A" w:rsidP="00C92C9A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5602D356" w14:textId="77777777" w:rsidR="007A53BE" w:rsidRPr="00C92C9A" w:rsidRDefault="007A53BE" w:rsidP="00C92C9A">
      <w:pPr>
        <w:pStyle w:val="Heading2"/>
        <w:spacing w:before="0" w:beforeAutospacing="0" w:after="0" w:afterAutospacing="0"/>
        <w:rPr>
          <w:sz w:val="22"/>
          <w:szCs w:val="22"/>
        </w:rPr>
      </w:pPr>
      <w:r w:rsidRPr="00C92C9A">
        <w:rPr>
          <w:rStyle w:val="Strong"/>
          <w:b/>
          <w:bCs/>
          <w:sz w:val="22"/>
          <w:szCs w:val="22"/>
        </w:rPr>
        <w:t>Proposal Requirements</w:t>
      </w:r>
    </w:p>
    <w:p w14:paraId="45727B9C" w14:textId="77777777" w:rsidR="007A53BE" w:rsidRDefault="007A53BE" w:rsidP="00C92C9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C92C9A">
        <w:rPr>
          <w:sz w:val="22"/>
          <w:szCs w:val="22"/>
        </w:rPr>
        <w:t>Interested vendors should submit:</w:t>
      </w:r>
    </w:p>
    <w:p w14:paraId="51E0E5DC" w14:textId="77777777" w:rsidR="00C92C9A" w:rsidRPr="00C92C9A" w:rsidRDefault="00C92C9A" w:rsidP="00C92C9A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27918408" w14:textId="2FF0799F" w:rsidR="007A53BE" w:rsidRDefault="007A53BE" w:rsidP="00C92C9A">
      <w:pPr>
        <w:pStyle w:val="Heading3"/>
        <w:spacing w:before="0" w:beforeAutospacing="0" w:after="0" w:afterAutospacing="0"/>
        <w:rPr>
          <w:sz w:val="22"/>
          <w:szCs w:val="22"/>
        </w:rPr>
      </w:pPr>
      <w:r w:rsidRPr="00C92C9A">
        <w:rPr>
          <w:rStyle w:val="Strong"/>
          <w:b/>
          <w:bCs/>
          <w:sz w:val="22"/>
          <w:szCs w:val="22"/>
        </w:rPr>
        <w:t>Technical Proposal</w:t>
      </w:r>
      <w:r w:rsidR="007644C7" w:rsidRPr="00C92C9A">
        <w:rPr>
          <w:rStyle w:val="Strong"/>
          <w:b/>
          <w:bCs/>
          <w:sz w:val="22"/>
          <w:szCs w:val="22"/>
        </w:rPr>
        <w:t xml:space="preserve"> </w:t>
      </w:r>
      <w:r w:rsidR="007644C7" w:rsidRPr="00C92C9A">
        <w:rPr>
          <w:rStyle w:val="Strong"/>
          <w:i/>
          <w:iCs/>
          <w:sz w:val="22"/>
          <w:szCs w:val="22"/>
        </w:rPr>
        <w:t>(</w:t>
      </w:r>
      <w:r w:rsidRPr="00C92C9A">
        <w:rPr>
          <w:b w:val="0"/>
          <w:bCs w:val="0"/>
          <w:i/>
          <w:iCs/>
          <w:sz w:val="22"/>
          <w:szCs w:val="22"/>
        </w:rPr>
        <w:t>Company profile and relevant experience</w:t>
      </w:r>
      <w:r w:rsidR="007644C7" w:rsidRPr="00C92C9A">
        <w:rPr>
          <w:b w:val="0"/>
          <w:bCs w:val="0"/>
          <w:i/>
          <w:iCs/>
          <w:sz w:val="22"/>
          <w:szCs w:val="22"/>
        </w:rPr>
        <w:t xml:space="preserve">, </w:t>
      </w:r>
      <w:r w:rsidRPr="00C92C9A">
        <w:rPr>
          <w:b w:val="0"/>
          <w:bCs w:val="0"/>
          <w:i/>
          <w:iCs/>
          <w:sz w:val="22"/>
          <w:szCs w:val="22"/>
        </w:rPr>
        <w:t>Selected training track(s)</w:t>
      </w:r>
      <w:r w:rsidR="007644C7" w:rsidRPr="00C92C9A">
        <w:rPr>
          <w:b w:val="0"/>
          <w:bCs w:val="0"/>
          <w:i/>
          <w:iCs/>
          <w:sz w:val="22"/>
          <w:szCs w:val="22"/>
        </w:rPr>
        <w:t xml:space="preserve">, </w:t>
      </w:r>
      <w:r w:rsidRPr="00C92C9A">
        <w:rPr>
          <w:b w:val="0"/>
          <w:bCs w:val="0"/>
          <w:i/>
          <w:iCs/>
          <w:sz w:val="22"/>
          <w:szCs w:val="22"/>
        </w:rPr>
        <w:t>Curriculum and training outline</w:t>
      </w:r>
      <w:r w:rsidR="007644C7" w:rsidRPr="00C92C9A">
        <w:rPr>
          <w:b w:val="0"/>
          <w:bCs w:val="0"/>
          <w:i/>
          <w:iCs/>
          <w:sz w:val="22"/>
          <w:szCs w:val="22"/>
        </w:rPr>
        <w:t xml:space="preserve">, </w:t>
      </w:r>
      <w:r w:rsidRPr="00C92C9A">
        <w:rPr>
          <w:b w:val="0"/>
          <w:bCs w:val="0"/>
          <w:i/>
          <w:iCs/>
          <w:sz w:val="22"/>
          <w:szCs w:val="22"/>
        </w:rPr>
        <w:t>Training methodology</w:t>
      </w:r>
      <w:r w:rsidR="007644C7" w:rsidRPr="00C92C9A">
        <w:rPr>
          <w:b w:val="0"/>
          <w:bCs w:val="0"/>
          <w:i/>
          <w:iCs/>
          <w:sz w:val="22"/>
          <w:szCs w:val="22"/>
        </w:rPr>
        <w:t xml:space="preserve"> (can be a sample), </w:t>
      </w:r>
      <w:r w:rsidRPr="00C92C9A">
        <w:rPr>
          <w:b w:val="0"/>
          <w:bCs w:val="0"/>
          <w:i/>
          <w:iCs/>
          <w:sz w:val="22"/>
          <w:szCs w:val="22"/>
        </w:rPr>
        <w:t>Trainer information (CVs, qualifications)</w:t>
      </w:r>
      <w:r w:rsidR="007644C7" w:rsidRPr="00C92C9A">
        <w:rPr>
          <w:b w:val="0"/>
          <w:bCs w:val="0"/>
          <w:i/>
          <w:iCs/>
          <w:sz w:val="22"/>
          <w:szCs w:val="22"/>
        </w:rPr>
        <w:t xml:space="preserve">, </w:t>
      </w:r>
      <w:r w:rsidRPr="00C92C9A">
        <w:rPr>
          <w:b w:val="0"/>
          <w:bCs w:val="0"/>
          <w:i/>
          <w:iCs/>
          <w:sz w:val="22"/>
          <w:szCs w:val="22"/>
        </w:rPr>
        <w:t>Delivery model and capacity</w:t>
      </w:r>
      <w:r w:rsidR="007644C7" w:rsidRPr="00C92C9A">
        <w:rPr>
          <w:b w:val="0"/>
          <w:bCs w:val="0"/>
          <w:i/>
          <w:iCs/>
          <w:sz w:val="22"/>
          <w:szCs w:val="22"/>
        </w:rPr>
        <w:t xml:space="preserve">, </w:t>
      </w:r>
      <w:r w:rsidRPr="00C92C9A">
        <w:rPr>
          <w:b w:val="0"/>
          <w:bCs w:val="0"/>
          <w:i/>
          <w:iCs/>
          <w:sz w:val="22"/>
          <w:szCs w:val="22"/>
        </w:rPr>
        <w:t>Assessment &amp; certification approach</w:t>
      </w:r>
      <w:r w:rsidR="007644C7" w:rsidRPr="00C92C9A">
        <w:rPr>
          <w:b w:val="0"/>
          <w:bCs w:val="0"/>
          <w:i/>
          <w:iCs/>
          <w:sz w:val="22"/>
          <w:szCs w:val="22"/>
        </w:rPr>
        <w:t xml:space="preserve">, </w:t>
      </w:r>
      <w:r w:rsidRPr="00C92C9A">
        <w:rPr>
          <w:b w:val="0"/>
          <w:bCs w:val="0"/>
          <w:i/>
          <w:iCs/>
          <w:sz w:val="22"/>
          <w:szCs w:val="22"/>
        </w:rPr>
        <w:t>Quality assurance mechanisms</w:t>
      </w:r>
      <w:r w:rsidR="007644C7" w:rsidRPr="00C92C9A">
        <w:rPr>
          <w:b w:val="0"/>
          <w:bCs w:val="0"/>
          <w:i/>
          <w:iCs/>
          <w:sz w:val="22"/>
          <w:szCs w:val="22"/>
        </w:rPr>
        <w:t>).</w:t>
      </w:r>
      <w:r w:rsidR="007644C7" w:rsidRPr="00C92C9A">
        <w:rPr>
          <w:sz w:val="22"/>
          <w:szCs w:val="22"/>
        </w:rPr>
        <w:t xml:space="preserve"> </w:t>
      </w:r>
    </w:p>
    <w:p w14:paraId="74BEECEA" w14:textId="77777777" w:rsidR="00C92C9A" w:rsidRPr="00C92C9A" w:rsidRDefault="00C92C9A" w:rsidP="00C92C9A">
      <w:pPr>
        <w:pStyle w:val="Heading3"/>
        <w:spacing w:before="0" w:beforeAutospacing="0" w:after="0" w:afterAutospacing="0"/>
        <w:rPr>
          <w:sz w:val="22"/>
          <w:szCs w:val="22"/>
        </w:rPr>
      </w:pPr>
    </w:p>
    <w:p w14:paraId="7F64A0B4" w14:textId="3C8FA6DC" w:rsidR="007A53BE" w:rsidRDefault="007A53BE" w:rsidP="00C92C9A">
      <w:pPr>
        <w:pStyle w:val="Heading3"/>
        <w:spacing w:before="0" w:beforeAutospacing="0" w:after="0" w:afterAutospacing="0"/>
        <w:rPr>
          <w:b w:val="0"/>
          <w:bCs w:val="0"/>
          <w:i/>
          <w:iCs/>
          <w:sz w:val="22"/>
          <w:szCs w:val="22"/>
        </w:rPr>
      </w:pPr>
      <w:r w:rsidRPr="00C92C9A">
        <w:rPr>
          <w:rStyle w:val="Strong"/>
          <w:b/>
          <w:bCs/>
          <w:sz w:val="22"/>
          <w:szCs w:val="22"/>
        </w:rPr>
        <w:t>Financial Proposal</w:t>
      </w:r>
      <w:r w:rsidR="007644C7" w:rsidRPr="00C92C9A">
        <w:rPr>
          <w:rStyle w:val="Strong"/>
          <w:b/>
          <w:bCs/>
          <w:sz w:val="22"/>
          <w:szCs w:val="22"/>
        </w:rPr>
        <w:t xml:space="preserve"> </w:t>
      </w:r>
      <w:r w:rsidR="007644C7" w:rsidRPr="00C92C9A">
        <w:rPr>
          <w:rStyle w:val="Strong"/>
          <w:i/>
          <w:iCs/>
          <w:sz w:val="22"/>
          <w:szCs w:val="22"/>
        </w:rPr>
        <w:t>(</w:t>
      </w:r>
      <w:r w:rsidRPr="00C92C9A">
        <w:rPr>
          <w:b w:val="0"/>
          <w:bCs w:val="0"/>
          <w:i/>
          <w:iCs/>
          <w:sz w:val="22"/>
          <w:szCs w:val="22"/>
        </w:rPr>
        <w:t>Cost</w:t>
      </w:r>
      <w:r w:rsidR="000535CA">
        <w:rPr>
          <w:b w:val="0"/>
          <w:bCs w:val="0"/>
          <w:i/>
          <w:iCs/>
          <w:sz w:val="22"/>
          <w:szCs w:val="22"/>
        </w:rPr>
        <w:t xml:space="preserve"> per </w:t>
      </w:r>
      <w:r w:rsidRPr="00C92C9A">
        <w:rPr>
          <w:b w:val="0"/>
          <w:bCs w:val="0"/>
          <w:i/>
          <w:iCs/>
          <w:sz w:val="22"/>
          <w:szCs w:val="22"/>
        </w:rPr>
        <w:t>participant /</w:t>
      </w:r>
      <w:r w:rsidR="007644C7" w:rsidRPr="00C92C9A">
        <w:rPr>
          <w:b w:val="0"/>
          <w:bCs w:val="0"/>
          <w:i/>
          <w:iCs/>
          <w:sz w:val="22"/>
          <w:szCs w:val="22"/>
        </w:rPr>
        <w:t xml:space="preserve"> </w:t>
      </w:r>
      <w:r w:rsidRPr="00C92C9A">
        <w:rPr>
          <w:b w:val="0"/>
          <w:bCs w:val="0"/>
          <w:i/>
          <w:iCs/>
          <w:sz w:val="22"/>
          <w:szCs w:val="22"/>
        </w:rPr>
        <w:t>Detailed budget breakdown</w:t>
      </w:r>
      <w:r w:rsidR="007644C7" w:rsidRPr="00C92C9A">
        <w:rPr>
          <w:b w:val="0"/>
          <w:bCs w:val="0"/>
          <w:i/>
          <w:iCs/>
          <w:sz w:val="22"/>
          <w:szCs w:val="22"/>
        </w:rPr>
        <w:t>)</w:t>
      </w:r>
    </w:p>
    <w:p w14:paraId="5B558888" w14:textId="77777777" w:rsidR="00C92C9A" w:rsidRPr="00C92C9A" w:rsidRDefault="00C92C9A" w:rsidP="00C92C9A">
      <w:pPr>
        <w:pStyle w:val="Heading3"/>
        <w:spacing w:before="0" w:beforeAutospacing="0" w:after="0" w:afterAutospacing="0"/>
        <w:rPr>
          <w:sz w:val="22"/>
          <w:szCs w:val="22"/>
        </w:rPr>
      </w:pPr>
    </w:p>
    <w:p w14:paraId="51EEF7FB" w14:textId="27B6A6A3" w:rsidR="007A53BE" w:rsidRDefault="007A53BE" w:rsidP="00C92C9A">
      <w:pPr>
        <w:pStyle w:val="Heading3"/>
        <w:spacing w:before="0" w:beforeAutospacing="0" w:after="0" w:afterAutospacing="0"/>
        <w:rPr>
          <w:b w:val="0"/>
          <w:bCs w:val="0"/>
          <w:i/>
          <w:iCs/>
          <w:sz w:val="22"/>
          <w:szCs w:val="22"/>
        </w:rPr>
      </w:pPr>
      <w:r w:rsidRPr="00C92C9A">
        <w:rPr>
          <w:rStyle w:val="Strong"/>
          <w:b/>
          <w:bCs/>
          <w:sz w:val="22"/>
          <w:szCs w:val="22"/>
        </w:rPr>
        <w:t>Experience &amp; References</w:t>
      </w:r>
      <w:r w:rsidR="007644C7" w:rsidRPr="00C92C9A">
        <w:rPr>
          <w:rStyle w:val="Strong"/>
          <w:b/>
          <w:bCs/>
          <w:sz w:val="22"/>
          <w:szCs w:val="22"/>
        </w:rPr>
        <w:t xml:space="preserve"> </w:t>
      </w:r>
      <w:r w:rsidR="007644C7" w:rsidRPr="00C92C9A">
        <w:rPr>
          <w:rStyle w:val="Strong"/>
          <w:i/>
          <w:iCs/>
          <w:sz w:val="22"/>
          <w:szCs w:val="22"/>
        </w:rPr>
        <w:t>(</w:t>
      </w:r>
      <w:r w:rsidRPr="00C92C9A">
        <w:rPr>
          <w:b w:val="0"/>
          <w:bCs w:val="0"/>
          <w:i/>
          <w:iCs/>
          <w:sz w:val="22"/>
          <w:szCs w:val="22"/>
        </w:rPr>
        <w:t>Similar programs delivered</w:t>
      </w:r>
      <w:r w:rsidR="007644C7" w:rsidRPr="00C92C9A">
        <w:rPr>
          <w:b w:val="0"/>
          <w:bCs w:val="0"/>
          <w:i/>
          <w:iCs/>
          <w:sz w:val="22"/>
          <w:szCs w:val="22"/>
        </w:rPr>
        <w:t xml:space="preserve">, </w:t>
      </w:r>
      <w:r w:rsidRPr="00C92C9A">
        <w:rPr>
          <w:b w:val="0"/>
          <w:bCs w:val="0"/>
          <w:i/>
          <w:iCs/>
          <w:sz w:val="22"/>
          <w:szCs w:val="22"/>
        </w:rPr>
        <w:t>References or testimonials</w:t>
      </w:r>
      <w:r w:rsidR="007644C7" w:rsidRPr="00C92C9A">
        <w:rPr>
          <w:b w:val="0"/>
          <w:bCs w:val="0"/>
          <w:i/>
          <w:iCs/>
          <w:sz w:val="22"/>
          <w:szCs w:val="22"/>
        </w:rPr>
        <w:t xml:space="preserve"> nice to have)</w:t>
      </w:r>
    </w:p>
    <w:p w14:paraId="0196C700" w14:textId="77777777" w:rsidR="00C92C9A" w:rsidRPr="00C92C9A" w:rsidRDefault="00C92C9A" w:rsidP="00C92C9A">
      <w:pPr>
        <w:pStyle w:val="Heading3"/>
        <w:spacing w:before="0" w:beforeAutospacing="0" w:after="0" w:afterAutospacing="0"/>
        <w:rPr>
          <w:b w:val="0"/>
          <w:bCs w:val="0"/>
          <w:i/>
          <w:iCs/>
          <w:sz w:val="22"/>
          <w:szCs w:val="22"/>
        </w:rPr>
      </w:pPr>
    </w:p>
    <w:p w14:paraId="57AC4A26" w14:textId="77777777" w:rsidR="007A53BE" w:rsidRDefault="007A53BE" w:rsidP="00C92C9A">
      <w:pPr>
        <w:pStyle w:val="Heading2"/>
        <w:spacing w:before="0" w:beforeAutospacing="0" w:after="0" w:afterAutospacing="0"/>
        <w:rPr>
          <w:rStyle w:val="Strong"/>
          <w:b/>
          <w:bCs/>
          <w:sz w:val="22"/>
          <w:szCs w:val="22"/>
        </w:rPr>
      </w:pPr>
      <w:r w:rsidRPr="00C92C9A">
        <w:rPr>
          <w:rStyle w:val="Strong"/>
          <w:b/>
          <w:bCs/>
          <w:sz w:val="22"/>
          <w:szCs w:val="22"/>
        </w:rPr>
        <w:t>Submission &amp; Clarifications</w:t>
      </w:r>
      <w:bookmarkStart w:id="0" w:name="_GoBack"/>
      <w:bookmarkEnd w:id="0"/>
    </w:p>
    <w:p w14:paraId="3C712BE8" w14:textId="77777777" w:rsidR="00C92C9A" w:rsidRPr="00C92C9A" w:rsidRDefault="00C92C9A" w:rsidP="00C92C9A">
      <w:pPr>
        <w:pStyle w:val="Heading2"/>
        <w:spacing w:before="0" w:beforeAutospacing="0" w:after="0" w:afterAutospacing="0"/>
        <w:rPr>
          <w:sz w:val="22"/>
          <w:szCs w:val="22"/>
        </w:rPr>
      </w:pPr>
    </w:p>
    <w:p w14:paraId="07A57836" w14:textId="77777777" w:rsidR="007A53BE" w:rsidRPr="00C92C9A" w:rsidRDefault="007A53BE" w:rsidP="00C92C9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C92C9A">
        <w:rPr>
          <w:sz w:val="22"/>
          <w:szCs w:val="22"/>
        </w:rPr>
        <w:t xml:space="preserve">Applications must be submitted in </w:t>
      </w:r>
      <w:r w:rsidRPr="00C92C9A">
        <w:rPr>
          <w:rStyle w:val="Strong"/>
          <w:sz w:val="22"/>
          <w:szCs w:val="22"/>
        </w:rPr>
        <w:t>PDF format</w:t>
      </w:r>
      <w:r w:rsidRPr="00C92C9A">
        <w:rPr>
          <w:sz w:val="22"/>
          <w:szCs w:val="22"/>
        </w:rPr>
        <w:t xml:space="preserve"> to:</w:t>
      </w:r>
    </w:p>
    <w:p w14:paraId="72017260" w14:textId="7F2FD3B1" w:rsidR="007A53BE" w:rsidRDefault="007A53BE" w:rsidP="00C92C9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C92C9A">
        <w:rPr>
          <w:rStyle w:val="Strong"/>
          <w:sz w:val="22"/>
          <w:szCs w:val="22"/>
        </w:rPr>
        <w:t>Astine Badeyan – LEAP Manager</w:t>
      </w:r>
      <w:r w:rsidRPr="00C92C9A">
        <w:rPr>
          <w:sz w:val="22"/>
          <w:szCs w:val="22"/>
        </w:rPr>
        <w:br/>
      </w:r>
      <w:r w:rsidRPr="00C92C9A">
        <w:rPr>
          <w:rFonts w:ascii="Apple Color Emoji" w:hAnsi="Apple Color Emoji" w:cs="Apple Color Emoji"/>
          <w:sz w:val="22"/>
          <w:szCs w:val="22"/>
        </w:rPr>
        <w:t>📧</w:t>
      </w:r>
      <w:r w:rsidRPr="00C92C9A">
        <w:rPr>
          <w:sz w:val="22"/>
          <w:szCs w:val="22"/>
        </w:rPr>
        <w:t xml:space="preserve"> </w:t>
      </w:r>
      <w:hyperlink r:id="rId7" w:history="1">
        <w:r w:rsidR="00C92C9A" w:rsidRPr="00C9109C">
          <w:rPr>
            <w:rStyle w:val="Hyperlink"/>
            <w:sz w:val="22"/>
            <w:szCs w:val="22"/>
          </w:rPr>
          <w:t>astineb@agbu.am</w:t>
        </w:r>
      </w:hyperlink>
    </w:p>
    <w:p w14:paraId="23D31B48" w14:textId="77777777" w:rsidR="00C92C9A" w:rsidRPr="00C92C9A" w:rsidRDefault="00C92C9A" w:rsidP="00C92C9A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3C8DC702" w14:textId="6EF9612F" w:rsidR="007A53BE" w:rsidRPr="00C92C9A" w:rsidRDefault="007A53BE" w:rsidP="00C92C9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C92C9A">
        <w:rPr>
          <w:sz w:val="22"/>
          <w:szCs w:val="22"/>
        </w:rPr>
        <w:t>For questions or clarifications</w:t>
      </w:r>
      <w:r w:rsidR="0053368F" w:rsidRPr="00C92C9A">
        <w:rPr>
          <w:sz w:val="22"/>
          <w:szCs w:val="22"/>
        </w:rPr>
        <w:t>, please contact</w:t>
      </w:r>
      <w:r w:rsidRPr="00C92C9A">
        <w:rPr>
          <w:sz w:val="22"/>
          <w:szCs w:val="22"/>
        </w:rPr>
        <w:t>:</w:t>
      </w:r>
    </w:p>
    <w:p w14:paraId="2618746A" w14:textId="77777777" w:rsidR="007A53BE" w:rsidRPr="00C92C9A" w:rsidRDefault="007A53BE" w:rsidP="00C92C9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C92C9A">
        <w:rPr>
          <w:sz w:val="22"/>
          <w:szCs w:val="22"/>
        </w:rPr>
        <w:t>Astine Badeyan – LEAP Manager</w:t>
      </w:r>
      <w:r w:rsidRPr="00C92C9A">
        <w:rPr>
          <w:sz w:val="22"/>
          <w:szCs w:val="22"/>
        </w:rPr>
        <w:br/>
        <w:t>astineb@agbu.am</w:t>
      </w:r>
    </w:p>
    <w:p w14:paraId="26B19D00" w14:textId="77777777" w:rsidR="0053368F" w:rsidRPr="00C92C9A" w:rsidRDefault="0053368F" w:rsidP="00C92C9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C92C9A">
        <w:rPr>
          <w:sz w:val="22"/>
          <w:szCs w:val="22"/>
        </w:rPr>
        <w:t xml:space="preserve">And/or </w:t>
      </w:r>
    </w:p>
    <w:p w14:paraId="1336D470" w14:textId="672C39C8" w:rsidR="007A53BE" w:rsidRPr="00C92C9A" w:rsidRDefault="007A53BE" w:rsidP="00C92C9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C92C9A">
        <w:rPr>
          <w:sz w:val="22"/>
          <w:szCs w:val="22"/>
        </w:rPr>
        <w:t>Roza Sayadyan – LEAP Coordinator</w:t>
      </w:r>
      <w:r w:rsidRPr="00C92C9A">
        <w:rPr>
          <w:sz w:val="22"/>
          <w:szCs w:val="22"/>
        </w:rPr>
        <w:br/>
        <w:t>rozas@agbu.am</w:t>
      </w:r>
    </w:p>
    <w:p w14:paraId="09E2ECA2" w14:textId="77777777" w:rsidR="00C92C9A" w:rsidRDefault="00C92C9A" w:rsidP="00C92C9A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39807C91" w14:textId="1F1BD5B9" w:rsidR="007A53BE" w:rsidRDefault="007A53BE" w:rsidP="00C92C9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C92C9A">
        <w:rPr>
          <w:sz w:val="22"/>
          <w:szCs w:val="22"/>
        </w:rPr>
        <w:t>If needed, AGBU may schedule a call or meeting with interested providers.</w:t>
      </w:r>
    </w:p>
    <w:p w14:paraId="52EC131F" w14:textId="77777777" w:rsidR="00C92C9A" w:rsidRPr="00C92C9A" w:rsidRDefault="00C92C9A" w:rsidP="00C92C9A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1137A324" w14:textId="1D0E7936" w:rsidR="007A53BE" w:rsidRPr="00C92C9A" w:rsidRDefault="007A53BE" w:rsidP="00C92C9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C92C9A">
        <w:rPr>
          <w:rStyle w:val="Strong"/>
          <w:sz w:val="22"/>
          <w:szCs w:val="22"/>
        </w:rPr>
        <w:t>Submission Deadline:</w:t>
      </w:r>
      <w:r w:rsidRPr="00C92C9A">
        <w:rPr>
          <w:sz w:val="22"/>
          <w:szCs w:val="22"/>
        </w:rPr>
        <w:t xml:space="preserve"> </w:t>
      </w:r>
      <w:r w:rsidR="00B54D79" w:rsidRPr="00C92C9A">
        <w:rPr>
          <w:sz w:val="22"/>
          <w:szCs w:val="22"/>
        </w:rPr>
        <w:t xml:space="preserve">March 6, 6PM Yerevan time. </w:t>
      </w:r>
    </w:p>
    <w:p w14:paraId="05DA532A" w14:textId="061B9874" w:rsidR="005427A3" w:rsidRPr="00C92C9A" w:rsidRDefault="005427A3" w:rsidP="00C92C9A">
      <w:pPr>
        <w:spacing w:after="0" w:line="240" w:lineRule="auto"/>
        <w:rPr>
          <w:rFonts w:ascii="Times New Roman" w:hAnsi="Times New Roman" w:cs="Times New Roman"/>
        </w:rPr>
      </w:pPr>
    </w:p>
    <w:sectPr w:rsidR="005427A3" w:rsidRPr="00C92C9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73405" w14:textId="77777777" w:rsidR="00851B23" w:rsidRDefault="00851B23" w:rsidP="009368AE">
      <w:pPr>
        <w:spacing w:after="0" w:line="240" w:lineRule="auto"/>
      </w:pPr>
      <w:r>
        <w:separator/>
      </w:r>
    </w:p>
  </w:endnote>
  <w:endnote w:type="continuationSeparator" w:id="0">
    <w:p w14:paraId="1A2BA900" w14:textId="77777777" w:rsidR="00851B23" w:rsidRDefault="00851B23" w:rsidP="00936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7EB7C" w14:textId="77777777" w:rsidR="00851B23" w:rsidRDefault="00851B23" w:rsidP="009368AE">
      <w:pPr>
        <w:spacing w:after="0" w:line="240" w:lineRule="auto"/>
      </w:pPr>
      <w:r>
        <w:separator/>
      </w:r>
    </w:p>
  </w:footnote>
  <w:footnote w:type="continuationSeparator" w:id="0">
    <w:p w14:paraId="499C3C75" w14:textId="77777777" w:rsidR="00851B23" w:rsidRDefault="00851B23" w:rsidP="00936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FB866" w14:textId="0FB37538" w:rsidR="009368AE" w:rsidRDefault="009368AE">
    <w:pPr>
      <w:pStyle w:val="Header"/>
    </w:pPr>
    <w:r>
      <w:rPr>
        <w:rFonts w:ascii="Aptos" w:hAnsi="Aptos"/>
        <w:noProof/>
        <w:color w:val="000000"/>
        <w:bdr w:val="none" w:sz="0" w:space="0" w:color="auto" w:frame="1"/>
      </w:rPr>
      <w:drawing>
        <wp:inline distT="0" distB="0" distL="0" distR="0" wp14:anchorId="000952A3" wp14:editId="5D5E8F7C">
          <wp:extent cx="1925955" cy="450215"/>
          <wp:effectExtent l="0" t="0" r="4445" b="0"/>
          <wp:docPr id="9396032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6202"/>
    <w:multiLevelType w:val="multilevel"/>
    <w:tmpl w:val="79F0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D111E"/>
    <w:multiLevelType w:val="multilevel"/>
    <w:tmpl w:val="A99E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81732"/>
    <w:multiLevelType w:val="multilevel"/>
    <w:tmpl w:val="F92A7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16017"/>
    <w:multiLevelType w:val="multilevel"/>
    <w:tmpl w:val="2DC6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E72A4"/>
    <w:multiLevelType w:val="multilevel"/>
    <w:tmpl w:val="86E21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8E59DF"/>
    <w:multiLevelType w:val="multilevel"/>
    <w:tmpl w:val="3284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3778CA"/>
    <w:multiLevelType w:val="multilevel"/>
    <w:tmpl w:val="447A5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5C528A"/>
    <w:multiLevelType w:val="multilevel"/>
    <w:tmpl w:val="9832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3221B5"/>
    <w:multiLevelType w:val="multilevel"/>
    <w:tmpl w:val="84E6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C254E8"/>
    <w:multiLevelType w:val="multilevel"/>
    <w:tmpl w:val="43F8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416B4A"/>
    <w:multiLevelType w:val="multilevel"/>
    <w:tmpl w:val="63E2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2047C0"/>
    <w:multiLevelType w:val="hybridMultilevel"/>
    <w:tmpl w:val="A89A96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31054"/>
    <w:multiLevelType w:val="multilevel"/>
    <w:tmpl w:val="5950C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D93D8C"/>
    <w:multiLevelType w:val="multilevel"/>
    <w:tmpl w:val="B67E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9E3838"/>
    <w:multiLevelType w:val="multilevel"/>
    <w:tmpl w:val="04269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2860DB"/>
    <w:multiLevelType w:val="multilevel"/>
    <w:tmpl w:val="07467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5A55FD"/>
    <w:multiLevelType w:val="multilevel"/>
    <w:tmpl w:val="08608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8E3F89"/>
    <w:multiLevelType w:val="multilevel"/>
    <w:tmpl w:val="783C2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7276DC"/>
    <w:multiLevelType w:val="multilevel"/>
    <w:tmpl w:val="59EAE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B74FF4"/>
    <w:multiLevelType w:val="multilevel"/>
    <w:tmpl w:val="0960E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1033F2"/>
    <w:multiLevelType w:val="multilevel"/>
    <w:tmpl w:val="ED9C3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9506C9"/>
    <w:multiLevelType w:val="multilevel"/>
    <w:tmpl w:val="E81E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1D1D50"/>
    <w:multiLevelType w:val="multilevel"/>
    <w:tmpl w:val="87682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7C55BB"/>
    <w:multiLevelType w:val="multilevel"/>
    <w:tmpl w:val="71703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951C2F"/>
    <w:multiLevelType w:val="multilevel"/>
    <w:tmpl w:val="EC24D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8C243A"/>
    <w:multiLevelType w:val="multilevel"/>
    <w:tmpl w:val="19704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021526"/>
    <w:multiLevelType w:val="multilevel"/>
    <w:tmpl w:val="0136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7833E5"/>
    <w:multiLevelType w:val="multilevel"/>
    <w:tmpl w:val="3A66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5E17A0"/>
    <w:multiLevelType w:val="multilevel"/>
    <w:tmpl w:val="3776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161566"/>
    <w:multiLevelType w:val="multilevel"/>
    <w:tmpl w:val="4A54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9340C7"/>
    <w:multiLevelType w:val="multilevel"/>
    <w:tmpl w:val="A3F6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A723FA"/>
    <w:multiLevelType w:val="multilevel"/>
    <w:tmpl w:val="AEEC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195189"/>
    <w:multiLevelType w:val="multilevel"/>
    <w:tmpl w:val="83F61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D87ECB"/>
    <w:multiLevelType w:val="multilevel"/>
    <w:tmpl w:val="2356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204E88"/>
    <w:multiLevelType w:val="multilevel"/>
    <w:tmpl w:val="09E6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F116E6"/>
    <w:multiLevelType w:val="multilevel"/>
    <w:tmpl w:val="57BAD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670F2B"/>
    <w:multiLevelType w:val="multilevel"/>
    <w:tmpl w:val="48A8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003744"/>
    <w:multiLevelType w:val="multilevel"/>
    <w:tmpl w:val="CDC2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E45304"/>
    <w:multiLevelType w:val="multilevel"/>
    <w:tmpl w:val="315A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C267A0"/>
    <w:multiLevelType w:val="multilevel"/>
    <w:tmpl w:val="48404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CC3D07"/>
    <w:multiLevelType w:val="multilevel"/>
    <w:tmpl w:val="0400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123EF7"/>
    <w:multiLevelType w:val="multilevel"/>
    <w:tmpl w:val="B7443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5"/>
  </w:num>
  <w:num w:numId="3">
    <w:abstractNumId w:val="29"/>
  </w:num>
  <w:num w:numId="4">
    <w:abstractNumId w:val="9"/>
  </w:num>
  <w:num w:numId="5">
    <w:abstractNumId w:val="20"/>
  </w:num>
  <w:num w:numId="6">
    <w:abstractNumId w:val="41"/>
  </w:num>
  <w:num w:numId="7">
    <w:abstractNumId w:val="4"/>
  </w:num>
  <w:num w:numId="8">
    <w:abstractNumId w:val="38"/>
  </w:num>
  <w:num w:numId="9">
    <w:abstractNumId w:val="10"/>
  </w:num>
  <w:num w:numId="10">
    <w:abstractNumId w:val="5"/>
  </w:num>
  <w:num w:numId="11">
    <w:abstractNumId w:val="23"/>
  </w:num>
  <w:num w:numId="12">
    <w:abstractNumId w:val="0"/>
  </w:num>
  <w:num w:numId="13">
    <w:abstractNumId w:val="6"/>
  </w:num>
  <w:num w:numId="14">
    <w:abstractNumId w:val="31"/>
  </w:num>
  <w:num w:numId="15">
    <w:abstractNumId w:val="2"/>
  </w:num>
  <w:num w:numId="16">
    <w:abstractNumId w:val="24"/>
  </w:num>
  <w:num w:numId="17">
    <w:abstractNumId w:val="3"/>
  </w:num>
  <w:num w:numId="18">
    <w:abstractNumId w:val="22"/>
  </w:num>
  <w:num w:numId="19">
    <w:abstractNumId w:val="12"/>
  </w:num>
  <w:num w:numId="20">
    <w:abstractNumId w:val="15"/>
  </w:num>
  <w:num w:numId="21">
    <w:abstractNumId w:val="40"/>
  </w:num>
  <w:num w:numId="22">
    <w:abstractNumId w:val="39"/>
  </w:num>
  <w:num w:numId="23">
    <w:abstractNumId w:val="13"/>
  </w:num>
  <w:num w:numId="24">
    <w:abstractNumId w:val="7"/>
  </w:num>
  <w:num w:numId="25">
    <w:abstractNumId w:val="17"/>
  </w:num>
  <w:num w:numId="26">
    <w:abstractNumId w:val="34"/>
  </w:num>
  <w:num w:numId="27">
    <w:abstractNumId w:val="19"/>
  </w:num>
  <w:num w:numId="28">
    <w:abstractNumId w:val="28"/>
  </w:num>
  <w:num w:numId="29">
    <w:abstractNumId w:val="33"/>
  </w:num>
  <w:num w:numId="30">
    <w:abstractNumId w:val="26"/>
  </w:num>
  <w:num w:numId="31">
    <w:abstractNumId w:val="8"/>
  </w:num>
  <w:num w:numId="32">
    <w:abstractNumId w:val="32"/>
  </w:num>
  <w:num w:numId="33">
    <w:abstractNumId w:val="36"/>
  </w:num>
  <w:num w:numId="34">
    <w:abstractNumId w:val="27"/>
  </w:num>
  <w:num w:numId="35">
    <w:abstractNumId w:val="11"/>
  </w:num>
  <w:num w:numId="36">
    <w:abstractNumId w:val="18"/>
  </w:num>
  <w:num w:numId="37">
    <w:abstractNumId w:val="25"/>
  </w:num>
  <w:num w:numId="38">
    <w:abstractNumId w:val="1"/>
  </w:num>
  <w:num w:numId="39">
    <w:abstractNumId w:val="16"/>
  </w:num>
  <w:num w:numId="40">
    <w:abstractNumId w:val="21"/>
  </w:num>
  <w:num w:numId="41">
    <w:abstractNumId w:val="37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7A3"/>
    <w:rsid w:val="000535CA"/>
    <w:rsid w:val="00132F3D"/>
    <w:rsid w:val="00174AE2"/>
    <w:rsid w:val="00524F60"/>
    <w:rsid w:val="0053368F"/>
    <w:rsid w:val="005427A3"/>
    <w:rsid w:val="005A6016"/>
    <w:rsid w:val="005D6C80"/>
    <w:rsid w:val="005F3CB6"/>
    <w:rsid w:val="0066285B"/>
    <w:rsid w:val="00740C42"/>
    <w:rsid w:val="007644C7"/>
    <w:rsid w:val="007A53BE"/>
    <w:rsid w:val="007A5D04"/>
    <w:rsid w:val="00851B23"/>
    <w:rsid w:val="009368AE"/>
    <w:rsid w:val="009A5CEA"/>
    <w:rsid w:val="00B54D79"/>
    <w:rsid w:val="00C92C9A"/>
    <w:rsid w:val="00CD5AE9"/>
    <w:rsid w:val="00DC6312"/>
    <w:rsid w:val="00EF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F9445"/>
  <w15:chartTrackingRefBased/>
  <w15:docId w15:val="{30DAC025-AC6B-4AF9-89FB-5635F8D8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0C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24F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24F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4F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24F6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524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4F60"/>
    <w:rPr>
      <w:b/>
      <w:bCs/>
    </w:rPr>
  </w:style>
  <w:style w:type="character" w:styleId="Hyperlink">
    <w:name w:val="Hyperlink"/>
    <w:basedOn w:val="DefaultParagraphFont"/>
    <w:uiPriority w:val="99"/>
    <w:unhideWhenUsed/>
    <w:rsid w:val="00524F6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24F60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40C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36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8AE"/>
  </w:style>
  <w:style w:type="paragraph" w:styleId="Footer">
    <w:name w:val="footer"/>
    <w:basedOn w:val="Normal"/>
    <w:link w:val="FooterChar"/>
    <w:uiPriority w:val="99"/>
    <w:unhideWhenUsed/>
    <w:rsid w:val="00936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8AE"/>
  </w:style>
  <w:style w:type="character" w:styleId="UnresolvedMention">
    <w:name w:val="Unresolved Mention"/>
    <w:basedOn w:val="DefaultParagraphFont"/>
    <w:uiPriority w:val="99"/>
    <w:semiHidden/>
    <w:unhideWhenUsed/>
    <w:rsid w:val="00C92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0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tineb@agbu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 Sayadyan</dc:creator>
  <cp:keywords/>
  <dc:description/>
  <cp:lastModifiedBy>Karine Harutyunyan</cp:lastModifiedBy>
  <cp:revision>2</cp:revision>
  <dcterms:created xsi:type="dcterms:W3CDTF">2026-02-19T10:47:00Z</dcterms:created>
  <dcterms:modified xsi:type="dcterms:W3CDTF">2026-02-19T10:47:00Z</dcterms:modified>
</cp:coreProperties>
</file>