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1261F8" w14:paraId="70F6826C" w14:textId="77777777" w:rsidTr="00CD73DA">
        <w:tc>
          <w:tcPr>
            <w:tcW w:w="7088" w:type="dxa"/>
            <w:tcMar>
              <w:left w:w="0" w:type="dxa"/>
              <w:right w:w="0" w:type="dxa"/>
            </w:tcMar>
          </w:tcPr>
          <w:p w14:paraId="59EC4857" w14:textId="65F077DD" w:rsidR="00345879" w:rsidRPr="00345879" w:rsidRDefault="008D06F9" w:rsidP="001E144E">
            <w:pPr>
              <w:tabs>
                <w:tab w:val="left" w:pos="567"/>
              </w:tabs>
              <w:spacing w:before="240" w:after="120"/>
              <w:rPr>
                <w:rFonts w:cs="Arial"/>
                <w:b/>
              </w:rPr>
            </w:pPr>
            <w:r w:rsidRPr="008D06F9">
              <w:rPr>
                <w:rFonts w:cs="Arial"/>
                <w:b/>
              </w:rPr>
              <w:t xml:space="preserve">Support </w:t>
            </w:r>
            <w:r w:rsidR="00A905DC">
              <w:rPr>
                <w:rFonts w:cs="Arial"/>
                <w:b/>
              </w:rPr>
              <w:t xml:space="preserve">to the </w:t>
            </w:r>
            <w:r w:rsidRPr="008D06F9">
              <w:rPr>
                <w:rFonts w:cs="Arial"/>
                <w:b/>
              </w:rPr>
              <w:t xml:space="preserve">MTAI in </w:t>
            </w:r>
            <w:r w:rsidR="00CB538C">
              <w:rPr>
                <w:rFonts w:cs="Arial"/>
                <w:b/>
              </w:rPr>
              <w:t>the analysis of</w:t>
            </w:r>
            <w:r w:rsidRPr="008D06F9">
              <w:rPr>
                <w:rFonts w:cs="Arial"/>
                <w:b/>
              </w:rPr>
              <w:t xml:space="preserve"> the </w:t>
            </w:r>
            <w:r w:rsidR="00A10090">
              <w:rPr>
                <w:rFonts w:cs="Arial"/>
                <w:b/>
              </w:rPr>
              <w:t xml:space="preserve">Armenian </w:t>
            </w:r>
            <w:r w:rsidRPr="008D06F9">
              <w:rPr>
                <w:rFonts w:cs="Arial"/>
                <w:b/>
              </w:rPr>
              <w:t xml:space="preserve">legislation </w:t>
            </w:r>
            <w:r w:rsidR="00A06787">
              <w:rPr>
                <w:rFonts w:cs="Arial"/>
                <w:b/>
              </w:rPr>
              <w:t xml:space="preserve">governing </w:t>
            </w:r>
            <w:r w:rsidRPr="008D06F9">
              <w:rPr>
                <w:rFonts w:cs="Arial"/>
                <w:b/>
              </w:rPr>
              <w:t>local tax collection</w:t>
            </w:r>
            <w:r w:rsidR="00134CA3">
              <w:rPr>
                <w:rFonts w:cs="Arial"/>
                <w:b/>
              </w:rPr>
              <w:t xml:space="preserve"> </w:t>
            </w:r>
          </w:p>
        </w:tc>
        <w:tc>
          <w:tcPr>
            <w:tcW w:w="1984" w:type="dxa"/>
            <w:tcMar>
              <w:left w:w="0" w:type="dxa"/>
              <w:right w:w="0" w:type="dxa"/>
            </w:tcMar>
          </w:tcPr>
          <w:p w14:paraId="58A024C5" w14:textId="77777777" w:rsidR="008F0375" w:rsidRPr="001261F8" w:rsidRDefault="008F0375" w:rsidP="008F0375">
            <w:pPr>
              <w:tabs>
                <w:tab w:val="left" w:pos="567"/>
              </w:tabs>
              <w:spacing w:after="120"/>
              <w:rPr>
                <w:b/>
              </w:rPr>
            </w:pPr>
            <w:r>
              <w:rPr>
                <w:b/>
              </w:rPr>
              <w:t>Project number/</w:t>
            </w:r>
            <w:r>
              <w:rPr>
                <w:b/>
              </w:rPr>
              <w:br/>
              <w:t>cost centre:</w:t>
            </w:r>
          </w:p>
          <w:p w14:paraId="12AF7A60" w14:textId="32E90494" w:rsidR="008F0375" w:rsidRPr="001261F8" w:rsidRDefault="00CC1AA0" w:rsidP="008F0375">
            <w:pPr>
              <w:tabs>
                <w:tab w:val="left" w:pos="567"/>
              </w:tabs>
              <w:spacing w:after="120"/>
              <w:rPr>
                <w:b/>
              </w:rPr>
            </w:pPr>
            <w:r>
              <w:rPr>
                <w:rStyle w:val="ui-provider"/>
              </w:rPr>
              <w:t>23.2131.3-001.00</w:t>
            </w:r>
          </w:p>
        </w:tc>
      </w:tr>
    </w:tbl>
    <w:p w14:paraId="3BF6695D" w14:textId="77777777" w:rsidR="0019640D" w:rsidRPr="001261F8" w:rsidRDefault="0019640D" w:rsidP="00967E7E">
      <w:pPr>
        <w:pStyle w:val="TOC1"/>
      </w:pPr>
    </w:p>
    <w:p w14:paraId="58CAF98D" w14:textId="3692FD36" w:rsidR="006D7358" w:rsidRDefault="00C65AD4">
      <w:pPr>
        <w:pStyle w:val="TOC1"/>
        <w:rPr>
          <w:rFonts w:asciiTheme="minorHAnsi" w:eastAsiaTheme="minorEastAsia" w:hAnsiTheme="minorHAnsi"/>
          <w:bCs w:val="0"/>
          <w:noProof/>
          <w:kern w:val="2"/>
          <w:sz w:val="24"/>
          <w:szCs w:val="24"/>
          <w:lang w:eastAsia="en-GB"/>
          <w14:ligatures w14:val="standardContextual"/>
        </w:rPr>
      </w:pPr>
      <w:r w:rsidRPr="001261F8">
        <w:rPr>
          <w:b/>
        </w:rPr>
        <w:fldChar w:fldCharType="begin"/>
      </w:r>
      <w:r w:rsidRPr="001261F8">
        <w:instrText xml:space="preserve"> TOC \o "1-2" \h \z \u </w:instrText>
      </w:r>
      <w:r w:rsidRPr="001261F8">
        <w:rPr>
          <w:b/>
        </w:rPr>
        <w:fldChar w:fldCharType="separate"/>
      </w:r>
      <w:hyperlink w:anchor="_Toc173312879" w:history="1">
        <w:r w:rsidR="006D7358" w:rsidRPr="00AF3344">
          <w:rPr>
            <w:rStyle w:val="Hyperlink"/>
            <w:noProof/>
          </w:rPr>
          <w:t>0.</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List of abbreviations</w:t>
        </w:r>
        <w:r w:rsidR="006D7358">
          <w:rPr>
            <w:noProof/>
            <w:webHidden/>
          </w:rPr>
          <w:tab/>
        </w:r>
        <w:r w:rsidR="006D7358">
          <w:rPr>
            <w:noProof/>
            <w:webHidden/>
          </w:rPr>
          <w:fldChar w:fldCharType="begin"/>
        </w:r>
        <w:r w:rsidR="006D7358">
          <w:rPr>
            <w:noProof/>
            <w:webHidden/>
          </w:rPr>
          <w:instrText xml:space="preserve"> PAGEREF _Toc173312879 \h </w:instrText>
        </w:r>
        <w:r w:rsidR="006D7358">
          <w:rPr>
            <w:noProof/>
            <w:webHidden/>
          </w:rPr>
        </w:r>
        <w:r w:rsidR="006D7358">
          <w:rPr>
            <w:noProof/>
            <w:webHidden/>
          </w:rPr>
          <w:fldChar w:fldCharType="separate"/>
        </w:r>
        <w:r w:rsidR="006D7358">
          <w:rPr>
            <w:noProof/>
            <w:webHidden/>
          </w:rPr>
          <w:t>2</w:t>
        </w:r>
        <w:r w:rsidR="006D7358">
          <w:rPr>
            <w:noProof/>
            <w:webHidden/>
          </w:rPr>
          <w:fldChar w:fldCharType="end"/>
        </w:r>
      </w:hyperlink>
    </w:p>
    <w:p w14:paraId="7DD477B3" w14:textId="2BC55907" w:rsidR="006D7358"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12880" w:history="1">
        <w:r w:rsidR="006D7358" w:rsidRPr="00AF3344">
          <w:rPr>
            <w:rStyle w:val="Hyperlink"/>
            <w:noProof/>
          </w:rPr>
          <w:t>1.</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Context</w:t>
        </w:r>
        <w:r w:rsidR="006D7358">
          <w:rPr>
            <w:noProof/>
            <w:webHidden/>
          </w:rPr>
          <w:tab/>
        </w:r>
        <w:r w:rsidR="006D7358">
          <w:rPr>
            <w:noProof/>
            <w:webHidden/>
          </w:rPr>
          <w:fldChar w:fldCharType="begin"/>
        </w:r>
        <w:r w:rsidR="006D7358">
          <w:rPr>
            <w:noProof/>
            <w:webHidden/>
          </w:rPr>
          <w:instrText xml:space="preserve"> PAGEREF _Toc173312880 \h </w:instrText>
        </w:r>
        <w:r w:rsidR="006D7358">
          <w:rPr>
            <w:noProof/>
            <w:webHidden/>
          </w:rPr>
        </w:r>
        <w:r w:rsidR="006D7358">
          <w:rPr>
            <w:noProof/>
            <w:webHidden/>
          </w:rPr>
          <w:fldChar w:fldCharType="separate"/>
        </w:r>
        <w:r w:rsidR="006D7358">
          <w:rPr>
            <w:noProof/>
            <w:webHidden/>
          </w:rPr>
          <w:t>3</w:t>
        </w:r>
        <w:r w:rsidR="006D7358">
          <w:rPr>
            <w:noProof/>
            <w:webHidden/>
          </w:rPr>
          <w:fldChar w:fldCharType="end"/>
        </w:r>
      </w:hyperlink>
    </w:p>
    <w:p w14:paraId="5B011A4B" w14:textId="196C7440" w:rsidR="006D7358"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12881" w:history="1">
        <w:r w:rsidR="006D7358" w:rsidRPr="00AF3344">
          <w:rPr>
            <w:rStyle w:val="Hyperlink"/>
            <w:noProof/>
          </w:rPr>
          <w:t>2.</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Tasks to be performed by the contractor</w:t>
        </w:r>
        <w:r w:rsidR="006D7358">
          <w:rPr>
            <w:noProof/>
            <w:webHidden/>
          </w:rPr>
          <w:tab/>
        </w:r>
        <w:r w:rsidR="006D7358">
          <w:rPr>
            <w:noProof/>
            <w:webHidden/>
          </w:rPr>
          <w:fldChar w:fldCharType="begin"/>
        </w:r>
        <w:r w:rsidR="006D7358">
          <w:rPr>
            <w:noProof/>
            <w:webHidden/>
          </w:rPr>
          <w:instrText xml:space="preserve"> PAGEREF _Toc173312881 \h </w:instrText>
        </w:r>
        <w:r w:rsidR="006D7358">
          <w:rPr>
            <w:noProof/>
            <w:webHidden/>
          </w:rPr>
        </w:r>
        <w:r w:rsidR="006D7358">
          <w:rPr>
            <w:noProof/>
            <w:webHidden/>
          </w:rPr>
          <w:fldChar w:fldCharType="separate"/>
        </w:r>
        <w:r w:rsidR="006D7358">
          <w:rPr>
            <w:noProof/>
            <w:webHidden/>
          </w:rPr>
          <w:t>4</w:t>
        </w:r>
        <w:r w:rsidR="006D7358">
          <w:rPr>
            <w:noProof/>
            <w:webHidden/>
          </w:rPr>
          <w:fldChar w:fldCharType="end"/>
        </w:r>
      </w:hyperlink>
    </w:p>
    <w:p w14:paraId="545A8A48" w14:textId="729716F5" w:rsidR="006D7358"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12882" w:history="1">
        <w:r w:rsidR="006D7358" w:rsidRPr="00AF3344">
          <w:rPr>
            <w:rStyle w:val="Hyperlink"/>
            <w:noProof/>
          </w:rPr>
          <w:t>3.</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Concept</w:t>
        </w:r>
        <w:r w:rsidR="006D7358">
          <w:rPr>
            <w:noProof/>
            <w:webHidden/>
          </w:rPr>
          <w:tab/>
        </w:r>
        <w:r w:rsidR="006D7358">
          <w:rPr>
            <w:noProof/>
            <w:webHidden/>
          </w:rPr>
          <w:fldChar w:fldCharType="begin"/>
        </w:r>
        <w:r w:rsidR="006D7358">
          <w:rPr>
            <w:noProof/>
            <w:webHidden/>
          </w:rPr>
          <w:instrText xml:space="preserve"> PAGEREF _Toc173312882 \h </w:instrText>
        </w:r>
        <w:r w:rsidR="006D7358">
          <w:rPr>
            <w:noProof/>
            <w:webHidden/>
          </w:rPr>
        </w:r>
        <w:r w:rsidR="006D7358">
          <w:rPr>
            <w:noProof/>
            <w:webHidden/>
          </w:rPr>
          <w:fldChar w:fldCharType="separate"/>
        </w:r>
        <w:r w:rsidR="006D7358">
          <w:rPr>
            <w:noProof/>
            <w:webHidden/>
          </w:rPr>
          <w:t>5</w:t>
        </w:r>
        <w:r w:rsidR="006D7358">
          <w:rPr>
            <w:noProof/>
            <w:webHidden/>
          </w:rPr>
          <w:fldChar w:fldCharType="end"/>
        </w:r>
      </w:hyperlink>
    </w:p>
    <w:p w14:paraId="3077E099" w14:textId="62BDDF54" w:rsidR="006D7358" w:rsidRDefault="00000000">
      <w:pPr>
        <w:pStyle w:val="TOC2"/>
        <w:rPr>
          <w:rFonts w:asciiTheme="minorHAnsi" w:eastAsiaTheme="minorEastAsia" w:hAnsiTheme="minorHAnsi"/>
          <w:noProof/>
          <w:kern w:val="2"/>
          <w:sz w:val="24"/>
          <w:szCs w:val="24"/>
          <w:lang w:eastAsia="en-GB"/>
          <w14:ligatures w14:val="standardContextual"/>
        </w:rPr>
      </w:pPr>
      <w:hyperlink w:anchor="_Toc173312883" w:history="1">
        <w:r w:rsidR="006D7358" w:rsidRPr="00AF3344">
          <w:rPr>
            <w:rStyle w:val="Hyperlink"/>
            <w:noProof/>
          </w:rPr>
          <w:t>Technical-methodological concept</w:t>
        </w:r>
        <w:r w:rsidR="006D7358">
          <w:rPr>
            <w:noProof/>
            <w:webHidden/>
          </w:rPr>
          <w:tab/>
        </w:r>
        <w:r w:rsidR="006D7358">
          <w:rPr>
            <w:noProof/>
            <w:webHidden/>
          </w:rPr>
          <w:fldChar w:fldCharType="begin"/>
        </w:r>
        <w:r w:rsidR="006D7358">
          <w:rPr>
            <w:noProof/>
            <w:webHidden/>
          </w:rPr>
          <w:instrText xml:space="preserve"> PAGEREF _Toc173312883 \h </w:instrText>
        </w:r>
        <w:r w:rsidR="006D7358">
          <w:rPr>
            <w:noProof/>
            <w:webHidden/>
          </w:rPr>
        </w:r>
        <w:r w:rsidR="006D7358">
          <w:rPr>
            <w:noProof/>
            <w:webHidden/>
          </w:rPr>
          <w:fldChar w:fldCharType="separate"/>
        </w:r>
        <w:r w:rsidR="006D7358">
          <w:rPr>
            <w:noProof/>
            <w:webHidden/>
          </w:rPr>
          <w:t>6</w:t>
        </w:r>
        <w:r w:rsidR="006D7358">
          <w:rPr>
            <w:noProof/>
            <w:webHidden/>
          </w:rPr>
          <w:fldChar w:fldCharType="end"/>
        </w:r>
      </w:hyperlink>
    </w:p>
    <w:p w14:paraId="01F00B67" w14:textId="60BDE0DD" w:rsidR="006D7358"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12884" w:history="1">
        <w:r w:rsidR="006D7358" w:rsidRPr="00AF3344">
          <w:rPr>
            <w:rStyle w:val="Hyperlink"/>
            <w:noProof/>
          </w:rPr>
          <w:t>4.</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Personnel concept</w:t>
        </w:r>
        <w:r w:rsidR="006D7358">
          <w:rPr>
            <w:noProof/>
            <w:webHidden/>
          </w:rPr>
          <w:tab/>
        </w:r>
        <w:r w:rsidR="006D7358">
          <w:rPr>
            <w:noProof/>
            <w:webHidden/>
          </w:rPr>
          <w:fldChar w:fldCharType="begin"/>
        </w:r>
        <w:r w:rsidR="006D7358">
          <w:rPr>
            <w:noProof/>
            <w:webHidden/>
          </w:rPr>
          <w:instrText xml:space="preserve"> PAGEREF _Toc173312884 \h </w:instrText>
        </w:r>
        <w:r w:rsidR="006D7358">
          <w:rPr>
            <w:noProof/>
            <w:webHidden/>
          </w:rPr>
        </w:r>
        <w:r w:rsidR="006D7358">
          <w:rPr>
            <w:noProof/>
            <w:webHidden/>
          </w:rPr>
          <w:fldChar w:fldCharType="separate"/>
        </w:r>
        <w:r w:rsidR="006D7358">
          <w:rPr>
            <w:noProof/>
            <w:webHidden/>
          </w:rPr>
          <w:t>6</w:t>
        </w:r>
        <w:r w:rsidR="006D7358">
          <w:rPr>
            <w:noProof/>
            <w:webHidden/>
          </w:rPr>
          <w:fldChar w:fldCharType="end"/>
        </w:r>
      </w:hyperlink>
    </w:p>
    <w:p w14:paraId="70F21C45" w14:textId="6A3C8DB2" w:rsidR="006D7358" w:rsidRDefault="00000000">
      <w:pPr>
        <w:pStyle w:val="TOC2"/>
        <w:rPr>
          <w:rFonts w:asciiTheme="minorHAnsi" w:eastAsiaTheme="minorEastAsia" w:hAnsiTheme="minorHAnsi"/>
          <w:noProof/>
          <w:kern w:val="2"/>
          <w:sz w:val="24"/>
          <w:szCs w:val="24"/>
          <w:lang w:eastAsia="en-GB"/>
          <w14:ligatures w14:val="standardContextual"/>
        </w:rPr>
      </w:pPr>
      <w:hyperlink w:anchor="_Toc173312885" w:history="1">
        <w:r w:rsidR="006D7358" w:rsidRPr="00AF3344">
          <w:rPr>
            <w:rStyle w:val="Hyperlink"/>
            <w:noProof/>
          </w:rPr>
          <w:t>Expert 1 (2.2)</w:t>
        </w:r>
        <w:r w:rsidR="006D7358">
          <w:rPr>
            <w:noProof/>
            <w:webHidden/>
          </w:rPr>
          <w:tab/>
        </w:r>
        <w:r w:rsidR="006D7358">
          <w:rPr>
            <w:noProof/>
            <w:webHidden/>
          </w:rPr>
          <w:fldChar w:fldCharType="begin"/>
        </w:r>
        <w:r w:rsidR="006D7358">
          <w:rPr>
            <w:noProof/>
            <w:webHidden/>
          </w:rPr>
          <w:instrText xml:space="preserve"> PAGEREF _Toc173312885 \h </w:instrText>
        </w:r>
        <w:r w:rsidR="006D7358">
          <w:rPr>
            <w:noProof/>
            <w:webHidden/>
          </w:rPr>
        </w:r>
        <w:r w:rsidR="006D7358">
          <w:rPr>
            <w:noProof/>
            <w:webHidden/>
          </w:rPr>
          <w:fldChar w:fldCharType="separate"/>
        </w:r>
        <w:r w:rsidR="006D7358">
          <w:rPr>
            <w:noProof/>
            <w:webHidden/>
          </w:rPr>
          <w:t>6</w:t>
        </w:r>
        <w:r w:rsidR="006D7358">
          <w:rPr>
            <w:noProof/>
            <w:webHidden/>
          </w:rPr>
          <w:fldChar w:fldCharType="end"/>
        </w:r>
      </w:hyperlink>
    </w:p>
    <w:p w14:paraId="13338991" w14:textId="6EEF16FE" w:rsidR="006D7358" w:rsidRDefault="00000000">
      <w:pPr>
        <w:pStyle w:val="TOC2"/>
        <w:rPr>
          <w:rFonts w:asciiTheme="minorHAnsi" w:eastAsiaTheme="minorEastAsia" w:hAnsiTheme="minorHAnsi"/>
          <w:noProof/>
          <w:kern w:val="2"/>
          <w:sz w:val="24"/>
          <w:szCs w:val="24"/>
          <w:lang w:eastAsia="en-GB"/>
          <w14:ligatures w14:val="standardContextual"/>
        </w:rPr>
      </w:pPr>
      <w:hyperlink w:anchor="_Toc173312886" w:history="1">
        <w:r w:rsidR="006D7358" w:rsidRPr="00AF3344">
          <w:rPr>
            <w:rStyle w:val="Hyperlink"/>
            <w:noProof/>
          </w:rPr>
          <w:t>Expert 2 (2.3)</w:t>
        </w:r>
        <w:r w:rsidR="006D7358">
          <w:rPr>
            <w:noProof/>
            <w:webHidden/>
          </w:rPr>
          <w:tab/>
        </w:r>
        <w:r w:rsidR="006D7358">
          <w:rPr>
            <w:noProof/>
            <w:webHidden/>
          </w:rPr>
          <w:fldChar w:fldCharType="begin"/>
        </w:r>
        <w:r w:rsidR="006D7358">
          <w:rPr>
            <w:noProof/>
            <w:webHidden/>
          </w:rPr>
          <w:instrText xml:space="preserve"> PAGEREF _Toc173312886 \h </w:instrText>
        </w:r>
        <w:r w:rsidR="006D7358">
          <w:rPr>
            <w:noProof/>
            <w:webHidden/>
          </w:rPr>
        </w:r>
        <w:r w:rsidR="006D7358">
          <w:rPr>
            <w:noProof/>
            <w:webHidden/>
          </w:rPr>
          <w:fldChar w:fldCharType="separate"/>
        </w:r>
        <w:r w:rsidR="006D7358">
          <w:rPr>
            <w:noProof/>
            <w:webHidden/>
          </w:rPr>
          <w:t>6</w:t>
        </w:r>
        <w:r w:rsidR="006D7358">
          <w:rPr>
            <w:noProof/>
            <w:webHidden/>
          </w:rPr>
          <w:fldChar w:fldCharType="end"/>
        </w:r>
      </w:hyperlink>
    </w:p>
    <w:p w14:paraId="3B314BE1" w14:textId="6E9BE39C" w:rsidR="006D7358"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12887" w:history="1">
        <w:r w:rsidR="006D7358" w:rsidRPr="00AF3344">
          <w:rPr>
            <w:rStyle w:val="Hyperlink"/>
            <w:noProof/>
          </w:rPr>
          <w:t>5.</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Costing requirements</w:t>
        </w:r>
        <w:r w:rsidR="006D7358">
          <w:rPr>
            <w:noProof/>
            <w:webHidden/>
          </w:rPr>
          <w:tab/>
        </w:r>
        <w:r w:rsidR="006D7358">
          <w:rPr>
            <w:noProof/>
            <w:webHidden/>
          </w:rPr>
          <w:fldChar w:fldCharType="begin"/>
        </w:r>
        <w:r w:rsidR="006D7358">
          <w:rPr>
            <w:noProof/>
            <w:webHidden/>
          </w:rPr>
          <w:instrText xml:space="preserve"> PAGEREF _Toc173312887 \h </w:instrText>
        </w:r>
        <w:r w:rsidR="006D7358">
          <w:rPr>
            <w:noProof/>
            <w:webHidden/>
          </w:rPr>
        </w:r>
        <w:r w:rsidR="006D7358">
          <w:rPr>
            <w:noProof/>
            <w:webHidden/>
          </w:rPr>
          <w:fldChar w:fldCharType="separate"/>
        </w:r>
        <w:r w:rsidR="006D7358">
          <w:rPr>
            <w:noProof/>
            <w:webHidden/>
          </w:rPr>
          <w:t>7</w:t>
        </w:r>
        <w:r w:rsidR="006D7358">
          <w:rPr>
            <w:noProof/>
            <w:webHidden/>
          </w:rPr>
          <w:fldChar w:fldCharType="end"/>
        </w:r>
      </w:hyperlink>
    </w:p>
    <w:p w14:paraId="6D38C629" w14:textId="5721B220" w:rsidR="006D7358"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12888" w:history="1">
        <w:r w:rsidR="006D7358" w:rsidRPr="00AF3344">
          <w:rPr>
            <w:rStyle w:val="Hyperlink"/>
            <w:noProof/>
          </w:rPr>
          <w:t>6.</w:t>
        </w:r>
        <w:r w:rsidR="006D7358">
          <w:rPr>
            <w:rFonts w:asciiTheme="minorHAnsi" w:eastAsiaTheme="minorEastAsia" w:hAnsiTheme="minorHAnsi"/>
            <w:bCs w:val="0"/>
            <w:noProof/>
            <w:kern w:val="2"/>
            <w:sz w:val="24"/>
            <w:szCs w:val="24"/>
            <w:lang w:eastAsia="en-GB"/>
            <w14:ligatures w14:val="standardContextual"/>
          </w:rPr>
          <w:tab/>
        </w:r>
        <w:r w:rsidR="006D7358" w:rsidRPr="00AF3344">
          <w:rPr>
            <w:rStyle w:val="Hyperlink"/>
            <w:noProof/>
          </w:rPr>
          <w:t>Requirements on the format of the tender</w:t>
        </w:r>
        <w:r w:rsidR="006D7358">
          <w:rPr>
            <w:noProof/>
            <w:webHidden/>
          </w:rPr>
          <w:tab/>
        </w:r>
        <w:r w:rsidR="006D7358">
          <w:rPr>
            <w:noProof/>
            <w:webHidden/>
          </w:rPr>
          <w:fldChar w:fldCharType="begin"/>
        </w:r>
        <w:r w:rsidR="006D7358">
          <w:rPr>
            <w:noProof/>
            <w:webHidden/>
          </w:rPr>
          <w:instrText xml:space="preserve"> PAGEREF _Toc173312888 \h </w:instrText>
        </w:r>
        <w:r w:rsidR="006D7358">
          <w:rPr>
            <w:noProof/>
            <w:webHidden/>
          </w:rPr>
        </w:r>
        <w:r w:rsidR="006D7358">
          <w:rPr>
            <w:noProof/>
            <w:webHidden/>
          </w:rPr>
          <w:fldChar w:fldCharType="separate"/>
        </w:r>
        <w:r w:rsidR="006D7358">
          <w:rPr>
            <w:noProof/>
            <w:webHidden/>
          </w:rPr>
          <w:t>7</w:t>
        </w:r>
        <w:r w:rsidR="006D7358">
          <w:rPr>
            <w:noProof/>
            <w:webHidden/>
          </w:rPr>
          <w:fldChar w:fldCharType="end"/>
        </w:r>
      </w:hyperlink>
    </w:p>
    <w:p w14:paraId="4921DA83" w14:textId="3617016A" w:rsidR="008F0375" w:rsidRPr="001261F8" w:rsidRDefault="00C65AD4" w:rsidP="00A70DFB">
      <w:pPr>
        <w:tabs>
          <w:tab w:val="left" w:pos="880"/>
        </w:tabs>
      </w:pPr>
      <w:r w:rsidRPr="001261F8">
        <w:fldChar w:fldCharType="end"/>
      </w:r>
      <w:r>
        <w:br w:type="page"/>
      </w:r>
    </w:p>
    <w:p w14:paraId="32C8C269" w14:textId="77777777" w:rsidR="008F0375" w:rsidRPr="001261F8" w:rsidRDefault="008F0375" w:rsidP="00FD2778">
      <w:pPr>
        <w:pStyle w:val="Heading1"/>
        <w:numPr>
          <w:ilvl w:val="0"/>
          <w:numId w:val="1"/>
        </w:numPr>
      </w:pPr>
      <w:bookmarkStart w:id="0" w:name="_Toc508619994"/>
      <w:bookmarkStart w:id="1" w:name="_Toc119493820"/>
      <w:bookmarkStart w:id="2" w:name="_Toc173312879"/>
      <w:r>
        <w:lastRenderedPageBreak/>
        <w:t>List of abbreviations</w:t>
      </w:r>
      <w:bookmarkEnd w:id="0"/>
      <w:bookmarkEnd w:id="1"/>
      <w:bookmarkEnd w:id="2"/>
    </w:p>
    <w:p w14:paraId="08560B7E" w14:textId="772813F3" w:rsidR="007A2E57" w:rsidRDefault="007A2E57" w:rsidP="00DA53A9">
      <w:pPr>
        <w:ind w:left="1701" w:hanging="1701"/>
      </w:pPr>
    </w:p>
    <w:p w14:paraId="1CBB2704" w14:textId="31F46867" w:rsidR="00DA53A9" w:rsidRPr="005F1B0C" w:rsidRDefault="00DA53A9" w:rsidP="00DA53A9">
      <w:pPr>
        <w:ind w:left="1701" w:hanging="1701"/>
      </w:pPr>
      <w:r w:rsidRPr="005F1B0C">
        <w:t>BMZ</w:t>
      </w:r>
      <w:r w:rsidRPr="005F1B0C">
        <w:tab/>
        <w:t xml:space="preserve">German Federal Ministry </w:t>
      </w:r>
      <w:r>
        <w:t>for Economic Cooperation and Development</w:t>
      </w:r>
    </w:p>
    <w:p w14:paraId="52D49646" w14:textId="77777777" w:rsidR="00DA53A9" w:rsidRDefault="00DA53A9" w:rsidP="00DA53A9">
      <w:pPr>
        <w:ind w:left="1701" w:hanging="1701"/>
      </w:pPr>
      <w:r>
        <w:t>HR</w:t>
      </w:r>
      <w:r>
        <w:tab/>
        <w:t>Human Resources</w:t>
      </w:r>
    </w:p>
    <w:p w14:paraId="4095E2C2" w14:textId="77777777" w:rsidR="00DA53A9" w:rsidRDefault="00DA53A9" w:rsidP="00DA53A9">
      <w:pPr>
        <w:ind w:left="1701" w:hanging="1701"/>
      </w:pPr>
      <w:r>
        <w:t>IMD</w:t>
      </w:r>
      <w:r>
        <w:tab/>
        <w:t>Integrated Municipal Development</w:t>
      </w:r>
    </w:p>
    <w:p w14:paraId="4732C6E8" w14:textId="59815D25" w:rsidR="007A2E57" w:rsidRDefault="007A2E57" w:rsidP="00DA53A9">
      <w:pPr>
        <w:ind w:left="1701" w:hanging="1701"/>
      </w:pPr>
      <w:r>
        <w:t>LSG</w:t>
      </w:r>
      <w:r>
        <w:tab/>
        <w:t>Local Self-Government</w:t>
      </w:r>
    </w:p>
    <w:p w14:paraId="246355EE" w14:textId="5E10D7C7" w:rsidR="00DA53A9" w:rsidRDefault="00DA53A9" w:rsidP="00DA53A9">
      <w:pPr>
        <w:ind w:left="1701" w:hanging="1701"/>
      </w:pPr>
      <w:r>
        <w:t>MTAI</w:t>
      </w:r>
      <w:r>
        <w:tab/>
        <w:t>Ministry of Territorial Administration and Infrastructure</w:t>
      </w:r>
    </w:p>
    <w:p w14:paraId="798E1B3D" w14:textId="378AC1DE" w:rsidR="007A2E57" w:rsidRDefault="007A2E57" w:rsidP="007A2E57">
      <w:pPr>
        <w:ind w:left="1701" w:hanging="1701"/>
      </w:pPr>
      <w:r>
        <w:t>RA</w:t>
      </w:r>
      <w:r>
        <w:tab/>
        <w:t>Republic of Armenia</w:t>
      </w:r>
    </w:p>
    <w:p w14:paraId="2D6D0B5B" w14:textId="436F118A" w:rsidR="007A2E57" w:rsidRPr="001261F8" w:rsidRDefault="007A2E57" w:rsidP="007A2E57">
      <w:pPr>
        <w:ind w:left="1701" w:hanging="1701"/>
      </w:pPr>
      <w:r>
        <w:t>TARA</w:t>
      </w:r>
      <w:r>
        <w:tab/>
        <w:t>Territorial and Administrative Reform</w:t>
      </w:r>
    </w:p>
    <w:p w14:paraId="60107BE6" w14:textId="77777777" w:rsidR="008F0375" w:rsidRPr="002A43F0" w:rsidRDefault="008F0375" w:rsidP="008F0375">
      <w:pPr>
        <w:ind w:left="1701" w:hanging="1701"/>
      </w:pPr>
      <w:r>
        <w:t>ToRs</w:t>
      </w:r>
      <w:r>
        <w:tab/>
        <w:t>Terms of reference</w:t>
      </w:r>
    </w:p>
    <w:p w14:paraId="736DFDFE" w14:textId="77777777" w:rsidR="008F0375" w:rsidRPr="002A43F0" w:rsidRDefault="008F0375">
      <w:pPr>
        <w:spacing w:after="160" w:line="259" w:lineRule="auto"/>
      </w:pPr>
      <w:r>
        <w:br w:type="page"/>
      </w:r>
    </w:p>
    <w:p w14:paraId="5EDD2C20" w14:textId="77777777" w:rsidR="008F0375" w:rsidRDefault="008F0375" w:rsidP="00FD2778">
      <w:pPr>
        <w:pStyle w:val="Heading1"/>
        <w:numPr>
          <w:ilvl w:val="0"/>
          <w:numId w:val="1"/>
        </w:numPr>
      </w:pPr>
      <w:bookmarkStart w:id="3" w:name="_Ref508121651"/>
      <w:bookmarkStart w:id="4" w:name="_Ref508121655"/>
      <w:bookmarkStart w:id="5" w:name="_Toc508619995"/>
      <w:bookmarkStart w:id="6" w:name="_Toc119493821"/>
      <w:bookmarkStart w:id="7" w:name="_Toc173312880"/>
      <w:r>
        <w:lastRenderedPageBreak/>
        <w:t>Context</w:t>
      </w:r>
      <w:bookmarkEnd w:id="3"/>
      <w:bookmarkEnd w:id="4"/>
      <w:bookmarkEnd w:id="5"/>
      <w:bookmarkEnd w:id="6"/>
      <w:bookmarkEnd w:id="7"/>
    </w:p>
    <w:p w14:paraId="292380F6" w14:textId="77777777" w:rsidR="00804CD6" w:rsidRPr="00804CD6" w:rsidRDefault="00804CD6" w:rsidP="00804CD6">
      <w:pPr>
        <w:pStyle w:val="ListParagraph"/>
        <w:spacing w:before="120" w:after="120"/>
        <w:ind w:left="0"/>
        <w:contextualSpacing w:val="0"/>
        <w:jc w:val="both"/>
      </w:pPr>
      <w:r w:rsidRPr="00804CD6">
        <w:t>The “Integrated Municipal Development in Armenia” (IMD) project aims to enhance the efficiency, effectiveness, and citizen-orientation of local self-governments. By advising and supporting partner organizations, the project seeks to improve the framework for local development while closely collaborating with selected municipalities known as transformation partners. These efforts focus on implementing reforms to enhance service quality and accessibility, foster local economic growth, optimise local self-governance, and empower citizens in municipal decision-making. Throughout the project duration from April 2024 to March 2027, success stories and lessons learned from transformation partners will be shared through various exchange platforms, ensuring the replication of successful models for integrated municipal development across Armenian local self-governments.</w:t>
      </w:r>
    </w:p>
    <w:p w14:paraId="521737CE" w14:textId="77777777" w:rsidR="00804CD6" w:rsidRPr="00035AE8" w:rsidRDefault="00804CD6" w:rsidP="00804CD6">
      <w:pPr>
        <w:pStyle w:val="ListParagraph"/>
        <w:spacing w:before="120"/>
        <w:ind w:left="0"/>
        <w:contextualSpacing w:val="0"/>
        <w:jc w:val="both"/>
      </w:pPr>
      <w:r w:rsidRPr="00804CD6">
        <w:t>The projected is implemented by GIZ on behalf of the German Federal Ministry for Economic Cooperation and Development (BMZ) and in partnership with the Ministry of Territorial Administration and Infrastructure (MTAI).</w:t>
      </w:r>
    </w:p>
    <w:p w14:paraId="1C1FE0F3" w14:textId="77777777" w:rsidR="001328F2" w:rsidRPr="001328F2" w:rsidRDefault="001328F2" w:rsidP="00F222E5">
      <w:pPr>
        <w:pStyle w:val="1Einrckung"/>
        <w:tabs>
          <w:tab w:val="left" w:pos="0"/>
          <w:tab w:val="left" w:pos="900"/>
          <w:tab w:val="left" w:pos="990"/>
        </w:tabs>
        <w:spacing w:after="120" w:line="276" w:lineRule="auto"/>
        <w:ind w:left="0" w:firstLine="0"/>
        <w:jc w:val="both"/>
        <w:rPr>
          <w:rFonts w:cs="Arial"/>
          <w:b/>
          <w:bCs/>
        </w:rPr>
      </w:pPr>
      <w:r w:rsidRPr="001328F2">
        <w:rPr>
          <w:rFonts w:cs="Arial"/>
          <w:b/>
          <w:bCs/>
        </w:rPr>
        <w:t>Background</w:t>
      </w:r>
    </w:p>
    <w:p w14:paraId="3B81ED0E" w14:textId="62CE36F9" w:rsidR="005B660E" w:rsidRDefault="00F222E5" w:rsidP="00F222E5">
      <w:pPr>
        <w:pStyle w:val="1Einrckung"/>
        <w:tabs>
          <w:tab w:val="left" w:pos="0"/>
          <w:tab w:val="left" w:pos="900"/>
          <w:tab w:val="left" w:pos="990"/>
        </w:tabs>
        <w:spacing w:after="120" w:line="276" w:lineRule="auto"/>
        <w:ind w:left="0" w:firstLine="0"/>
        <w:jc w:val="both"/>
        <w:rPr>
          <w:rFonts w:cs="Arial"/>
        </w:rPr>
      </w:pPr>
      <w:r w:rsidRPr="003343E7">
        <w:rPr>
          <w:rFonts w:cs="Arial"/>
        </w:rPr>
        <w:t xml:space="preserve">In Armenia, the territorial and administrative division inherited from the past, along with limited decentralization, posed significant challenges to local </w:t>
      </w:r>
      <w:r w:rsidR="00F25154">
        <w:rPr>
          <w:rFonts w:cs="Arial"/>
        </w:rPr>
        <w:t>self-</w:t>
      </w:r>
      <w:r w:rsidRPr="003343E7">
        <w:rPr>
          <w:rFonts w:cs="Arial"/>
        </w:rPr>
        <w:t>governance, effective service provision, and efficient use of financial resources. With 915 municipalities of varying population sizes and capacities, the municipal landscape was highly fragmented, with many municipalities unable to fulfil their functions effectively.</w:t>
      </w:r>
      <w:r w:rsidR="000844F4">
        <w:rPr>
          <w:rFonts w:cs="Arial"/>
        </w:rPr>
        <w:t xml:space="preserve"> </w:t>
      </w:r>
      <w:r w:rsidR="000844F4" w:rsidRPr="003343E7">
        <w:rPr>
          <w:rFonts w:cs="Arial"/>
        </w:rPr>
        <w:t>In 2015, the Government of the Republic of Armenia</w:t>
      </w:r>
      <w:r w:rsidR="007A2E57">
        <w:rPr>
          <w:rFonts w:cs="Arial"/>
        </w:rPr>
        <w:t xml:space="preserve"> (RA)</w:t>
      </w:r>
      <w:r w:rsidR="000844F4" w:rsidRPr="003343E7">
        <w:rPr>
          <w:rFonts w:cs="Arial"/>
        </w:rPr>
        <w:t xml:space="preserve"> launched a large-scale structural transformational process called the Territorial and Administrative Reform of Armenia (TARA) to address these challenges.</w:t>
      </w:r>
    </w:p>
    <w:p w14:paraId="5CA00BB1" w14:textId="77777777" w:rsidR="0087405F" w:rsidRDefault="000844F4" w:rsidP="00B216F9">
      <w:pPr>
        <w:pStyle w:val="1Einrckung"/>
        <w:tabs>
          <w:tab w:val="left" w:pos="0"/>
          <w:tab w:val="left" w:pos="900"/>
          <w:tab w:val="left" w:pos="990"/>
        </w:tabs>
        <w:spacing w:after="120" w:line="276" w:lineRule="auto"/>
        <w:ind w:left="0" w:firstLine="0"/>
        <w:jc w:val="both"/>
        <w:rPr>
          <w:rFonts w:cs="Arial"/>
        </w:rPr>
      </w:pPr>
      <w:r w:rsidRPr="003343E7">
        <w:rPr>
          <w:rFonts w:cs="Arial"/>
        </w:rPr>
        <w:t>The goal of TARA was to create a conducive framework for local self-governance and to build viable structures at the local level. The reform aimed to renew policy approaches to municipal planning, governance, management, and resource allocation within the governance system.</w:t>
      </w:r>
      <w:r w:rsidR="00B11F21">
        <w:rPr>
          <w:rFonts w:cs="Arial"/>
        </w:rPr>
        <w:t xml:space="preserve"> </w:t>
      </w:r>
      <w:r w:rsidR="006125B0" w:rsidRPr="00613056">
        <w:rPr>
          <w:rFonts w:cs="Arial"/>
        </w:rPr>
        <w:t>By late 2022, TARA succeeded in establishing a new territorial-administrative framework, reducing the number of municipalities to 71, with 64 consolidated into larger entities and 7 remaining as single municipalities</w:t>
      </w:r>
      <w:r w:rsidR="009D74A4">
        <w:rPr>
          <w:rFonts w:cs="Arial"/>
        </w:rPr>
        <w:t xml:space="preserve">. </w:t>
      </w:r>
    </w:p>
    <w:p w14:paraId="5C9A7C34" w14:textId="6D933421" w:rsidR="00DB3DEF" w:rsidRPr="00F82EB3" w:rsidRDefault="00613056" w:rsidP="00BC7556">
      <w:pPr>
        <w:pStyle w:val="1Einrckung"/>
        <w:tabs>
          <w:tab w:val="left" w:pos="0"/>
          <w:tab w:val="left" w:pos="900"/>
          <w:tab w:val="left" w:pos="990"/>
        </w:tabs>
        <w:spacing w:after="120" w:line="276" w:lineRule="auto"/>
        <w:ind w:left="0" w:firstLine="0"/>
        <w:jc w:val="both"/>
        <w:rPr>
          <w:rFonts w:cs="Arial"/>
        </w:rPr>
      </w:pPr>
      <w:r w:rsidRPr="00613056">
        <w:rPr>
          <w:rFonts w:cs="Arial"/>
        </w:rPr>
        <w:t xml:space="preserve">While this reform has significantly reshaped the local </w:t>
      </w:r>
      <w:r w:rsidR="009D74A4">
        <w:rPr>
          <w:rFonts w:cs="Arial"/>
        </w:rPr>
        <w:t>self-</w:t>
      </w:r>
      <w:r w:rsidRPr="00613056">
        <w:rPr>
          <w:rFonts w:cs="Arial"/>
        </w:rPr>
        <w:t xml:space="preserve">governance landscape, it has also highlighted the need for updated legal and administrative </w:t>
      </w:r>
      <w:r w:rsidRPr="007E5E92">
        <w:rPr>
          <w:rFonts w:cs="Arial"/>
        </w:rPr>
        <w:t>mechanisms to support the newly structured municipal framework.</w:t>
      </w:r>
      <w:r w:rsidR="00F20F5D">
        <w:rPr>
          <w:rFonts w:cs="Arial"/>
        </w:rPr>
        <w:t xml:space="preserve"> </w:t>
      </w:r>
      <w:r w:rsidR="00DB3DEF" w:rsidRPr="00F82EB3">
        <w:rPr>
          <w:rFonts w:cs="Arial"/>
        </w:rPr>
        <w:t>To ensure effective operation, it is crucial to review the legislation pertaining to local tax</w:t>
      </w:r>
      <w:r w:rsidR="008C493B">
        <w:rPr>
          <w:rFonts w:cs="Arial"/>
        </w:rPr>
        <w:t>es’</w:t>
      </w:r>
      <w:r w:rsidR="00DB3DEF" w:rsidRPr="00F82EB3">
        <w:rPr>
          <w:rFonts w:cs="Arial"/>
        </w:rPr>
        <w:t xml:space="preserve"> collection, administration, and the compulsory </w:t>
      </w:r>
      <w:r w:rsidR="00BC334E">
        <w:rPr>
          <w:rFonts w:cs="Arial"/>
        </w:rPr>
        <w:t>enforcement</w:t>
      </w:r>
      <w:r w:rsidR="00DB3DEF" w:rsidRPr="00F82EB3">
        <w:rPr>
          <w:rFonts w:cs="Arial"/>
        </w:rPr>
        <w:t xml:space="preserve"> of </w:t>
      </w:r>
      <w:r w:rsidR="00080435">
        <w:rPr>
          <w:rFonts w:cs="Arial"/>
        </w:rPr>
        <w:t>liabilities</w:t>
      </w:r>
      <w:r w:rsidR="00DB3DEF" w:rsidRPr="00F82EB3">
        <w:rPr>
          <w:rFonts w:cs="Arial"/>
        </w:rPr>
        <w:t xml:space="preserve"> in Armenia to improve the financial management of municipalities and support the increase of municipalities' own revenues. This includes</w:t>
      </w:r>
      <w:r w:rsidR="00377A79">
        <w:rPr>
          <w:rFonts w:cs="Arial"/>
        </w:rPr>
        <w:t xml:space="preserve"> also</w:t>
      </w:r>
      <w:r w:rsidR="00DB3DEF" w:rsidRPr="00F82EB3">
        <w:rPr>
          <w:rFonts w:cs="Arial"/>
        </w:rPr>
        <w:t xml:space="preserve"> revising the methodological guide for organizing the compulsory </w:t>
      </w:r>
      <w:r w:rsidR="00825580">
        <w:rPr>
          <w:rFonts w:cs="Arial"/>
        </w:rPr>
        <w:t>enforcement</w:t>
      </w:r>
      <w:r w:rsidR="00DB3DEF" w:rsidRPr="00F82EB3">
        <w:rPr>
          <w:rFonts w:cs="Arial"/>
        </w:rPr>
        <w:t xml:space="preserve"> of these </w:t>
      </w:r>
      <w:r w:rsidR="00080435">
        <w:rPr>
          <w:rFonts w:cs="Arial"/>
        </w:rPr>
        <w:t>liabilities</w:t>
      </w:r>
      <w:r w:rsidR="00DB3DEF" w:rsidRPr="00F82EB3">
        <w:rPr>
          <w:rFonts w:cs="Arial"/>
        </w:rPr>
        <w:t xml:space="preserve">. The previous version of this guide was developed before the implementation </w:t>
      </w:r>
      <w:r w:rsidR="00AE5268">
        <w:rPr>
          <w:rFonts w:cs="Arial"/>
        </w:rPr>
        <w:t xml:space="preserve">the </w:t>
      </w:r>
      <w:r w:rsidR="0063196B">
        <w:rPr>
          <w:rFonts w:cs="Arial"/>
        </w:rPr>
        <w:t>reform</w:t>
      </w:r>
      <w:r w:rsidR="00DB3DEF" w:rsidRPr="00F82EB3">
        <w:rPr>
          <w:rFonts w:cs="Arial"/>
        </w:rPr>
        <w:t xml:space="preserve">, and the </w:t>
      </w:r>
      <w:r w:rsidR="0063196B">
        <w:rPr>
          <w:rFonts w:cs="Arial"/>
        </w:rPr>
        <w:t>consolidated</w:t>
      </w:r>
      <w:r w:rsidR="0063196B" w:rsidRPr="00F82EB3">
        <w:rPr>
          <w:rFonts w:cs="Arial"/>
        </w:rPr>
        <w:t xml:space="preserve"> </w:t>
      </w:r>
      <w:r w:rsidR="00DB3DEF" w:rsidRPr="00F82EB3">
        <w:rPr>
          <w:rFonts w:cs="Arial"/>
        </w:rPr>
        <w:t xml:space="preserve">municipal structures and new realities necessitate a comprehensive </w:t>
      </w:r>
      <w:r w:rsidR="00CD5E19">
        <w:rPr>
          <w:rFonts w:cs="Arial"/>
        </w:rPr>
        <w:t>analysis</w:t>
      </w:r>
      <w:r w:rsidR="00DB3DEF" w:rsidRPr="00F82EB3">
        <w:rPr>
          <w:rFonts w:cs="Arial"/>
        </w:rPr>
        <w:t xml:space="preserve"> of the entire legal framework and an update of the guideline.</w:t>
      </w:r>
    </w:p>
    <w:p w14:paraId="65723CAA" w14:textId="4343B7EB" w:rsidR="00F82EB3" w:rsidRDefault="0095311D" w:rsidP="00373ACB">
      <w:pPr>
        <w:pStyle w:val="1Einrckung"/>
        <w:tabs>
          <w:tab w:val="left" w:pos="0"/>
          <w:tab w:val="left" w:pos="900"/>
          <w:tab w:val="left" w:pos="990"/>
        </w:tabs>
        <w:spacing w:after="120" w:line="276" w:lineRule="auto"/>
        <w:ind w:left="0" w:firstLine="0"/>
        <w:jc w:val="both"/>
        <w:rPr>
          <w:rFonts w:cs="Arial"/>
        </w:rPr>
      </w:pPr>
      <w:r w:rsidRPr="0095311D">
        <w:rPr>
          <w:rFonts w:cs="Arial"/>
        </w:rPr>
        <w:t xml:space="preserve">This assignment involves supporting the MTAI in </w:t>
      </w:r>
      <w:r w:rsidR="00A06787" w:rsidRPr="0095311D">
        <w:rPr>
          <w:rFonts w:cs="Arial"/>
        </w:rPr>
        <w:t>analysing</w:t>
      </w:r>
      <w:r w:rsidRPr="0095311D">
        <w:rPr>
          <w:rFonts w:cs="Arial"/>
        </w:rPr>
        <w:t xml:space="preserve"> the </w:t>
      </w:r>
      <w:r w:rsidR="0063196B">
        <w:rPr>
          <w:rFonts w:cs="Arial"/>
        </w:rPr>
        <w:t>RA</w:t>
      </w:r>
      <w:r w:rsidRPr="0095311D">
        <w:rPr>
          <w:rFonts w:cs="Arial"/>
        </w:rPr>
        <w:t xml:space="preserve"> legislation on local tax collection, administration, and compulsory </w:t>
      </w:r>
      <w:r w:rsidR="00AF4E1C">
        <w:rPr>
          <w:rFonts w:cs="Arial"/>
        </w:rPr>
        <w:t>enforcement</w:t>
      </w:r>
      <w:r w:rsidRPr="0095311D">
        <w:rPr>
          <w:rFonts w:cs="Arial"/>
        </w:rPr>
        <w:t xml:space="preserve"> of </w:t>
      </w:r>
      <w:r w:rsidR="00080435">
        <w:rPr>
          <w:rFonts w:cs="Arial"/>
        </w:rPr>
        <w:t>liabilities</w:t>
      </w:r>
      <w:r w:rsidRPr="0095311D">
        <w:rPr>
          <w:rFonts w:cs="Arial"/>
        </w:rPr>
        <w:t>, as well as developing a new edition of the methodological guide. This task is vital to ensure that the newly established municipal structures operate efficiently and effectively. The aim is to equip municipalities with the necessary legal and administrative tools to better manage their financial resources, enhance their capacity to deliver services, and ensure financial stability, ultimately benefiting the community and fostering sustainable local development.</w:t>
      </w:r>
    </w:p>
    <w:p w14:paraId="526C48F7" w14:textId="77777777" w:rsidR="008F0375" w:rsidRPr="001261F8" w:rsidRDefault="008F0375" w:rsidP="00FD2778">
      <w:pPr>
        <w:pStyle w:val="Heading1"/>
        <w:numPr>
          <w:ilvl w:val="0"/>
          <w:numId w:val="1"/>
        </w:numPr>
      </w:pPr>
      <w:bookmarkStart w:id="8" w:name="_Hlk119490425"/>
      <w:bookmarkStart w:id="9" w:name="_Ref508121704"/>
      <w:bookmarkStart w:id="10" w:name="_Ref508121798"/>
      <w:bookmarkStart w:id="11" w:name="_Ref508122104"/>
      <w:bookmarkStart w:id="12" w:name="_Ref508122514"/>
      <w:bookmarkStart w:id="13" w:name="_Ref508122551"/>
      <w:bookmarkStart w:id="14" w:name="_Ref508122617"/>
      <w:bookmarkStart w:id="15" w:name="_Toc508619996"/>
      <w:bookmarkStart w:id="16" w:name="_Toc119493822"/>
      <w:bookmarkStart w:id="17" w:name="_Toc173312881"/>
      <w:r>
        <w:lastRenderedPageBreak/>
        <w:t>Tasks to be performed by the contractor</w:t>
      </w:r>
      <w:bookmarkEnd w:id="8"/>
      <w:bookmarkEnd w:id="9"/>
      <w:bookmarkEnd w:id="10"/>
      <w:bookmarkEnd w:id="11"/>
      <w:bookmarkEnd w:id="12"/>
      <w:bookmarkEnd w:id="13"/>
      <w:bookmarkEnd w:id="14"/>
      <w:bookmarkEnd w:id="15"/>
      <w:bookmarkEnd w:id="16"/>
      <w:bookmarkEnd w:id="17"/>
    </w:p>
    <w:p w14:paraId="42CD48A0" w14:textId="5F4E68BF" w:rsidR="00980CBC" w:rsidRDefault="00ED7487" w:rsidP="00ED7487">
      <w:r>
        <w:t>The contractor is responsible for providing the following services:</w:t>
      </w:r>
    </w:p>
    <w:p w14:paraId="5B617772" w14:textId="63CF0883" w:rsidR="005E4D01" w:rsidRPr="00240298" w:rsidRDefault="005E4887" w:rsidP="00240298">
      <w:pPr>
        <w:pStyle w:val="ListParagraph"/>
        <w:numPr>
          <w:ilvl w:val="0"/>
          <w:numId w:val="9"/>
        </w:numPr>
        <w:spacing w:after="120"/>
        <w:ind w:left="426" w:hanging="426"/>
        <w:rPr>
          <w:b/>
          <w:bCs/>
        </w:rPr>
      </w:pPr>
      <w:r w:rsidRPr="00240298">
        <w:rPr>
          <w:rFonts w:cs="Arial"/>
          <w:b/>
        </w:rPr>
        <w:t xml:space="preserve">Task 1: </w:t>
      </w:r>
      <w:r w:rsidR="00C242B8" w:rsidRPr="00240298">
        <w:rPr>
          <w:rFonts w:cs="Arial"/>
          <w:b/>
        </w:rPr>
        <w:t>Analysis</w:t>
      </w:r>
      <w:r w:rsidR="005E4D01" w:rsidRPr="00240298">
        <w:rPr>
          <w:rFonts w:cs="Arial"/>
          <w:b/>
        </w:rPr>
        <w:t xml:space="preserve"> of the Republic of Armenia's legislation governing </w:t>
      </w:r>
      <w:r w:rsidR="005E4D01" w:rsidRPr="00240298">
        <w:rPr>
          <w:b/>
          <w:bCs/>
        </w:rPr>
        <w:t xml:space="preserve">local tax collection, administration, and the compulsory enforcement of </w:t>
      </w:r>
      <w:r w:rsidR="00A702A2" w:rsidRPr="00240298">
        <w:rPr>
          <w:b/>
          <w:bCs/>
        </w:rPr>
        <w:t xml:space="preserve">monetary </w:t>
      </w:r>
      <w:r w:rsidR="00B75079" w:rsidRPr="00240298">
        <w:rPr>
          <w:b/>
          <w:bCs/>
        </w:rPr>
        <w:t>liabilities</w:t>
      </w:r>
      <w:r w:rsidR="005E4D01" w:rsidRPr="00240298">
        <w:rPr>
          <w:b/>
          <w:bCs/>
        </w:rPr>
        <w:t>.</w:t>
      </w:r>
    </w:p>
    <w:p w14:paraId="75FF9718" w14:textId="4B9A577A" w:rsidR="005E4D01" w:rsidRDefault="00CA5A39" w:rsidP="00240298">
      <w:pPr>
        <w:spacing w:after="120"/>
        <w:ind w:left="425"/>
      </w:pPr>
      <w:r w:rsidRPr="00CA5A39">
        <w:t>This analysis should encompass, but not</w:t>
      </w:r>
      <w:r w:rsidR="009D472E">
        <w:t xml:space="preserve"> be</w:t>
      </w:r>
      <w:r w:rsidRPr="00CA5A39">
        <w:t xml:space="preserve"> limited to:</w:t>
      </w:r>
    </w:p>
    <w:p w14:paraId="335D32D7" w14:textId="1EC6465A" w:rsidR="000F2836" w:rsidRDefault="00F40A82" w:rsidP="00240298">
      <w:pPr>
        <w:pStyle w:val="ListParagraph"/>
        <w:numPr>
          <w:ilvl w:val="0"/>
          <w:numId w:val="6"/>
        </w:numPr>
        <w:ind w:left="851" w:hanging="425"/>
      </w:pPr>
      <w:r>
        <w:t xml:space="preserve">Analysis of </w:t>
      </w:r>
      <w:r w:rsidRPr="00FF2180">
        <w:t xml:space="preserve">legal relations </w:t>
      </w:r>
      <w:r w:rsidR="00E566C6">
        <w:t>under the Tax Code</w:t>
      </w:r>
      <w:r w:rsidR="00FF59CC">
        <w:t xml:space="preserve"> of the Republic of Armenia</w:t>
      </w:r>
      <w:r w:rsidR="00E566C6" w:rsidRPr="00FF2180">
        <w:t xml:space="preserve"> </w:t>
      </w:r>
      <w:r w:rsidRPr="00FF2180">
        <w:t>pertaining to the administration</w:t>
      </w:r>
      <w:r w:rsidR="00FE2988">
        <w:t xml:space="preserve"> of </w:t>
      </w:r>
      <w:r w:rsidR="00FE2988" w:rsidRPr="006009F0">
        <w:t>immovable property and vehicle property taxes</w:t>
      </w:r>
      <w:r w:rsidR="000B6DDF">
        <w:t xml:space="preserve">, </w:t>
      </w:r>
      <w:r w:rsidR="00110E2D" w:rsidRPr="00FF2180">
        <w:t>the determination and calculation of arrears</w:t>
      </w:r>
      <w:r w:rsidR="00EA5EB4">
        <w:t xml:space="preserve">, </w:t>
      </w:r>
      <w:r w:rsidR="00293CBE" w:rsidRPr="00FF2180">
        <w:t>application and collection of fines</w:t>
      </w:r>
      <w:r w:rsidR="00427F1E">
        <w:t>,</w:t>
      </w:r>
      <w:r w:rsidR="006009F0">
        <w:t xml:space="preserve"> </w:t>
      </w:r>
      <w:r w:rsidR="00427F1E" w:rsidRPr="00FF2180">
        <w:t xml:space="preserve">conversion into </w:t>
      </w:r>
      <w:r w:rsidR="003E4DDC">
        <w:t>non-</w:t>
      </w:r>
      <w:r w:rsidR="00CC3C6A" w:rsidRPr="00CC3C6A">
        <w:t>appealable</w:t>
      </w:r>
      <w:r w:rsidR="00427F1E" w:rsidRPr="00FF2180">
        <w:t xml:space="preserve"> administrative acts</w:t>
      </w:r>
      <w:r w:rsidR="00396E87">
        <w:t xml:space="preserve"> and </w:t>
      </w:r>
      <w:r w:rsidR="000F2836" w:rsidRPr="006009F0">
        <w:t>the corresponding actions of Local Self-Governance Bodies (LSGs).</w:t>
      </w:r>
    </w:p>
    <w:p w14:paraId="7ABCF7B0" w14:textId="6E4F3827" w:rsidR="00316086" w:rsidRDefault="00316086" w:rsidP="00240298">
      <w:pPr>
        <w:pStyle w:val="ListParagraph"/>
        <w:numPr>
          <w:ilvl w:val="0"/>
          <w:numId w:val="6"/>
        </w:numPr>
        <w:ind w:left="851" w:hanging="425"/>
      </w:pPr>
      <w:r w:rsidRPr="00316086">
        <w:t xml:space="preserve">Analysis of the key provisions of the Administrative </w:t>
      </w:r>
      <w:r w:rsidR="00912AE2" w:rsidRPr="00316086">
        <w:t>Procedu</w:t>
      </w:r>
      <w:r w:rsidR="002F70D0">
        <w:t>re</w:t>
      </w:r>
      <w:r w:rsidRPr="00316086">
        <w:t xml:space="preserve"> Code</w:t>
      </w:r>
      <w:r w:rsidR="00F44514">
        <w:t xml:space="preserve"> of Armenia</w:t>
      </w:r>
      <w:r w:rsidRPr="00316086">
        <w:t xml:space="preserve"> concerning the preliminary examination and adjudication of non-appealable administrative acts, including an </w:t>
      </w:r>
      <w:r w:rsidR="009B5784">
        <w:t>analysis</w:t>
      </w:r>
      <w:r w:rsidRPr="00316086">
        <w:t xml:space="preserve"> of the guarantees for judicial protection against damages suffered by the </w:t>
      </w:r>
      <w:r w:rsidR="00912AE2">
        <w:t>municipality</w:t>
      </w:r>
      <w:r w:rsidR="00E42937">
        <w:t>.</w:t>
      </w:r>
    </w:p>
    <w:p w14:paraId="4D2826D3" w14:textId="35BF556A" w:rsidR="000A4F50" w:rsidRPr="006A5CE0" w:rsidRDefault="00632240" w:rsidP="00240298">
      <w:pPr>
        <w:pStyle w:val="ListParagraph"/>
        <w:numPr>
          <w:ilvl w:val="0"/>
          <w:numId w:val="6"/>
        </w:numPr>
        <w:ind w:left="851" w:hanging="425"/>
      </w:pPr>
      <w:r>
        <w:t>A</w:t>
      </w:r>
      <w:r w:rsidR="00EF37B9" w:rsidRPr="0006022C">
        <w:t>nalysis of legal relations concerning the right of pledge, limitation of property rights, imposition of liens on property, liens on monetary assets, and their distribution under the RA Civil Code.</w:t>
      </w:r>
    </w:p>
    <w:p w14:paraId="335C4B0F" w14:textId="3EDB312E" w:rsidR="000860EE" w:rsidRPr="00150CE0" w:rsidRDefault="00B63A13" w:rsidP="00240298">
      <w:pPr>
        <w:pStyle w:val="ListParagraph"/>
        <w:numPr>
          <w:ilvl w:val="0"/>
          <w:numId w:val="6"/>
        </w:numPr>
        <w:ind w:left="851" w:hanging="425"/>
        <w:rPr>
          <w:rFonts w:ascii="Times New Roman" w:eastAsia="Times New Roman" w:hAnsi="Times New Roman" w:cs="Times New Roman"/>
          <w:sz w:val="24"/>
          <w:szCs w:val="24"/>
          <w:lang w:eastAsia="en-GB"/>
        </w:rPr>
      </w:pPr>
      <w:r>
        <w:t>A</w:t>
      </w:r>
      <w:r w:rsidR="00690EA8" w:rsidRPr="00690EA8">
        <w:t xml:space="preserve">nalysis of enforcement procedures </w:t>
      </w:r>
      <w:r w:rsidR="00150CE0" w:rsidRPr="00150CE0">
        <w:t>under the RA Law "On Enforcement of Judicial Acts" for non-</w:t>
      </w:r>
      <w:r w:rsidR="00794EC7" w:rsidRPr="00150CE0">
        <w:t>fulfilment</w:t>
      </w:r>
      <w:r w:rsidR="00150CE0" w:rsidRPr="00150CE0">
        <w:t xml:space="preserve"> or improper </w:t>
      </w:r>
      <w:r w:rsidR="00794EC7" w:rsidRPr="00150CE0">
        <w:t>fulfilment</w:t>
      </w:r>
      <w:r w:rsidR="00150CE0" w:rsidRPr="00150CE0">
        <w:t xml:space="preserve"> of local tax</w:t>
      </w:r>
      <w:r w:rsidR="00794EC7">
        <w:t>es’</w:t>
      </w:r>
      <w:r w:rsidR="00150CE0" w:rsidRPr="00150CE0">
        <w:t xml:space="preserve"> </w:t>
      </w:r>
      <w:r w:rsidR="00080435">
        <w:t>liabiliti</w:t>
      </w:r>
      <w:r w:rsidR="00080435" w:rsidRPr="00150CE0">
        <w:t>es</w:t>
      </w:r>
      <w:r w:rsidR="00150CE0" w:rsidRPr="00150CE0">
        <w:t xml:space="preserve">, including the initiation of enforcement actions for non-appealable administrative acts and the procedural legal analysis of </w:t>
      </w:r>
      <w:r w:rsidR="007251E1">
        <w:t>LSG’s</w:t>
      </w:r>
      <w:r w:rsidR="00150CE0" w:rsidRPr="00150CE0">
        <w:t xml:space="preserve"> actions in this context.</w:t>
      </w:r>
    </w:p>
    <w:p w14:paraId="48E35A5B" w14:textId="450C1B67" w:rsidR="00487096" w:rsidRPr="00553BF7" w:rsidRDefault="008B22BA" w:rsidP="00240298">
      <w:pPr>
        <w:pStyle w:val="ListParagraph"/>
        <w:numPr>
          <w:ilvl w:val="0"/>
          <w:numId w:val="6"/>
        </w:numPr>
        <w:spacing w:before="100" w:beforeAutospacing="1" w:after="100" w:afterAutospacing="1"/>
        <w:ind w:left="851" w:hanging="425"/>
        <w:rPr>
          <w:rFonts w:ascii="Times New Roman" w:eastAsia="Times New Roman" w:hAnsi="Times New Roman" w:cs="Times New Roman"/>
          <w:sz w:val="24"/>
          <w:szCs w:val="24"/>
          <w:lang w:eastAsia="en-GB"/>
        </w:rPr>
      </w:pPr>
      <w:r w:rsidRPr="008B22BA">
        <w:t>Analysis of the stages</w:t>
      </w:r>
      <w:r w:rsidR="007B190D">
        <w:t xml:space="preserve"> </w:t>
      </w:r>
      <w:r w:rsidRPr="008B22BA">
        <w:t xml:space="preserve">of the administrative </w:t>
      </w:r>
      <w:r w:rsidR="00534469">
        <w:t>proceedings</w:t>
      </w:r>
      <w:r w:rsidRPr="008B22BA">
        <w:t xml:space="preserve"> under the RA Law "On </w:t>
      </w:r>
      <w:r w:rsidR="006B7877">
        <w:t>Fundamentals</w:t>
      </w:r>
      <w:r w:rsidRPr="008B22BA">
        <w:t xml:space="preserve"> of Administra</w:t>
      </w:r>
      <w:r w:rsidR="00C74A32">
        <w:t xml:space="preserve">tive Action </w:t>
      </w:r>
      <w:r w:rsidRPr="008B22BA">
        <w:t>and Administrative Proce</w:t>
      </w:r>
      <w:r w:rsidR="00357EDB">
        <w:t>edings</w:t>
      </w:r>
      <w:r w:rsidR="00FA0B89">
        <w:t>”</w:t>
      </w:r>
      <w:r w:rsidRPr="008B22BA">
        <w:t>.</w:t>
      </w:r>
    </w:p>
    <w:p w14:paraId="3FE3A562" w14:textId="1D76E1C3" w:rsidR="00BB7AD0" w:rsidRPr="00145BB9" w:rsidRDefault="005811C4" w:rsidP="00AC757F">
      <w:pPr>
        <w:pStyle w:val="ListParagraph"/>
        <w:numPr>
          <w:ilvl w:val="0"/>
          <w:numId w:val="6"/>
        </w:numPr>
        <w:spacing w:before="100" w:beforeAutospacing="1"/>
        <w:ind w:left="850" w:hanging="425"/>
        <w:contextualSpacing w:val="0"/>
        <w:rPr>
          <w:rFonts w:ascii="Times New Roman" w:eastAsia="Times New Roman" w:hAnsi="Times New Roman" w:cs="Times New Roman"/>
          <w:sz w:val="24"/>
          <w:szCs w:val="24"/>
          <w:lang w:eastAsia="en-GB"/>
        </w:rPr>
      </w:pPr>
      <w:r w:rsidRPr="005811C4">
        <w:t>Analysis of legal regulations outlined in the RA Law "On Fundamentals of Administrat</w:t>
      </w:r>
      <w:r w:rsidR="00BB7AD0">
        <w:t xml:space="preserve">ive </w:t>
      </w:r>
      <w:r w:rsidR="00BE1028">
        <w:t>A</w:t>
      </w:r>
      <w:r w:rsidR="00BB7AD0">
        <w:t>ction</w:t>
      </w:r>
      <w:r w:rsidRPr="005811C4">
        <w:t xml:space="preserve"> and Administrative Proceedings" concerning </w:t>
      </w:r>
      <w:r w:rsidR="00145BB9">
        <w:t>non-</w:t>
      </w:r>
      <w:r w:rsidRPr="005811C4">
        <w:t>appealable administrative acts.</w:t>
      </w:r>
    </w:p>
    <w:p w14:paraId="0EF3ABF3" w14:textId="70EFFC84" w:rsidR="005759E4" w:rsidRPr="00240298" w:rsidRDefault="005E4887" w:rsidP="00240298">
      <w:pPr>
        <w:pStyle w:val="ListParagraph"/>
        <w:numPr>
          <w:ilvl w:val="0"/>
          <w:numId w:val="9"/>
        </w:numPr>
        <w:spacing w:after="120"/>
        <w:ind w:left="425" w:hanging="425"/>
        <w:contextualSpacing w:val="0"/>
        <w:rPr>
          <w:b/>
          <w:bCs/>
        </w:rPr>
      </w:pPr>
      <w:r w:rsidRPr="00240298">
        <w:rPr>
          <w:rFonts w:cs="Arial"/>
          <w:b/>
        </w:rPr>
        <w:t xml:space="preserve">Task 2: </w:t>
      </w:r>
      <w:r w:rsidR="005759E4" w:rsidRPr="00240298">
        <w:rPr>
          <w:rFonts w:cs="Arial"/>
          <w:b/>
        </w:rPr>
        <w:t xml:space="preserve">Development of the new edition of the Methodological </w:t>
      </w:r>
      <w:r w:rsidR="0068272E" w:rsidRPr="00240298">
        <w:rPr>
          <w:rFonts w:cs="Arial"/>
          <w:b/>
        </w:rPr>
        <w:t>G</w:t>
      </w:r>
      <w:r w:rsidR="005759E4" w:rsidRPr="00240298">
        <w:rPr>
          <w:rFonts w:cs="Arial"/>
          <w:b/>
        </w:rPr>
        <w:t xml:space="preserve">uide </w:t>
      </w:r>
      <w:r w:rsidR="00CC19A2" w:rsidRPr="00240298">
        <w:rPr>
          <w:rFonts w:cs="Arial"/>
          <w:b/>
        </w:rPr>
        <w:t xml:space="preserve">on </w:t>
      </w:r>
      <w:r w:rsidR="00864B0A" w:rsidRPr="00240298">
        <w:rPr>
          <w:rFonts w:cs="Arial"/>
          <w:b/>
        </w:rPr>
        <w:t>“</w:t>
      </w:r>
      <w:r w:rsidR="005759E4" w:rsidRPr="00240298">
        <w:rPr>
          <w:rFonts w:cs="Arial"/>
          <w:b/>
        </w:rPr>
        <w:t>Organization</w:t>
      </w:r>
      <w:r w:rsidR="005759E4" w:rsidRPr="00240298">
        <w:rPr>
          <w:b/>
          <w:bCs/>
        </w:rPr>
        <w:t xml:space="preserve"> of Works to Ensure Compulsory </w:t>
      </w:r>
      <w:r w:rsidR="00345879" w:rsidRPr="00240298">
        <w:rPr>
          <w:b/>
          <w:bCs/>
        </w:rPr>
        <w:t>Enforcement</w:t>
      </w:r>
      <w:r w:rsidR="005759E4" w:rsidRPr="00240298">
        <w:rPr>
          <w:b/>
          <w:bCs/>
        </w:rPr>
        <w:t xml:space="preserve"> of </w:t>
      </w:r>
      <w:r w:rsidR="00497719" w:rsidRPr="00240298">
        <w:rPr>
          <w:b/>
          <w:bCs/>
        </w:rPr>
        <w:t>Local Taxes</w:t>
      </w:r>
      <w:r w:rsidR="00FF4ED0" w:rsidRPr="00240298">
        <w:rPr>
          <w:b/>
          <w:bCs/>
        </w:rPr>
        <w:t>’</w:t>
      </w:r>
      <w:r w:rsidR="00497719" w:rsidRPr="00240298">
        <w:rPr>
          <w:b/>
          <w:bCs/>
        </w:rPr>
        <w:t xml:space="preserve"> </w:t>
      </w:r>
      <w:r w:rsidR="00080435" w:rsidRPr="00240298">
        <w:rPr>
          <w:b/>
          <w:bCs/>
        </w:rPr>
        <w:t>Liabilities</w:t>
      </w:r>
      <w:r w:rsidR="005759E4" w:rsidRPr="00240298">
        <w:rPr>
          <w:b/>
          <w:bCs/>
        </w:rPr>
        <w:t xml:space="preserve"> </w:t>
      </w:r>
      <w:r w:rsidR="007F2862" w:rsidRPr="00240298">
        <w:rPr>
          <w:b/>
          <w:bCs/>
        </w:rPr>
        <w:t>by LSGs</w:t>
      </w:r>
      <w:r w:rsidR="00864B0A" w:rsidRPr="00240298">
        <w:rPr>
          <w:b/>
          <w:bCs/>
        </w:rPr>
        <w:t>”</w:t>
      </w:r>
      <w:r w:rsidR="00D54223" w:rsidRPr="00240298">
        <w:rPr>
          <w:b/>
          <w:bCs/>
        </w:rPr>
        <w:t>.</w:t>
      </w:r>
    </w:p>
    <w:p w14:paraId="7D0BF9CA" w14:textId="6B8EA366" w:rsidR="00C53755" w:rsidRPr="008B5AA7" w:rsidRDefault="00C53755" w:rsidP="00240298">
      <w:pPr>
        <w:spacing w:before="120" w:after="120"/>
        <w:ind w:left="426"/>
      </w:pPr>
      <w:r w:rsidRPr="008B5AA7">
        <w:t>With the new edition, the methodological guide should at least include</w:t>
      </w:r>
      <w:r w:rsidR="009C2A0D">
        <w:t xml:space="preserve">, </w:t>
      </w:r>
      <w:r w:rsidRPr="008B5AA7">
        <w:t>but not be limited to</w:t>
      </w:r>
      <w:r w:rsidR="009C2A0D">
        <w:t xml:space="preserve"> </w:t>
      </w:r>
      <w:r w:rsidRPr="008B5AA7">
        <w:t>the following:</w:t>
      </w:r>
    </w:p>
    <w:p w14:paraId="4F7AB377" w14:textId="1B352E93" w:rsidR="00C53755" w:rsidRPr="00276294" w:rsidRDefault="00C53755" w:rsidP="00240298">
      <w:pPr>
        <w:pStyle w:val="ListParagraph"/>
        <w:numPr>
          <w:ilvl w:val="0"/>
          <w:numId w:val="6"/>
        </w:numPr>
        <w:spacing w:before="120" w:after="100" w:afterAutospacing="1"/>
        <w:ind w:left="851" w:hanging="425"/>
        <w:contextualSpacing w:val="0"/>
      </w:pPr>
      <w:r w:rsidRPr="00276294">
        <w:t>Description of terms</w:t>
      </w:r>
      <w:r w:rsidR="00345540">
        <w:t>/</w:t>
      </w:r>
      <w:r w:rsidR="007E5C53">
        <w:rPr>
          <w:lang w:val="en-US"/>
        </w:rPr>
        <w:t>timeline</w:t>
      </w:r>
      <w:r w:rsidRPr="00276294">
        <w:t xml:space="preserve"> of payment of </w:t>
      </w:r>
      <w:r w:rsidR="00080435">
        <w:t>liabilities</w:t>
      </w:r>
      <w:r w:rsidRPr="00276294">
        <w:t>.</w:t>
      </w:r>
    </w:p>
    <w:p w14:paraId="3143CA74" w14:textId="2C8FAF4B" w:rsidR="00C53755" w:rsidRPr="00276294" w:rsidRDefault="00C53755" w:rsidP="00240298">
      <w:pPr>
        <w:pStyle w:val="ListParagraph"/>
        <w:numPr>
          <w:ilvl w:val="0"/>
          <w:numId w:val="6"/>
        </w:numPr>
        <w:spacing w:before="100" w:beforeAutospacing="1" w:after="100" w:afterAutospacing="1"/>
        <w:ind w:left="851" w:hanging="425"/>
      </w:pPr>
      <w:r w:rsidRPr="00276294">
        <w:t>Description of the tool</w:t>
      </w:r>
      <w:r w:rsidR="00C415FB">
        <w:t>set</w:t>
      </w:r>
      <w:r w:rsidRPr="00276294">
        <w:t xml:space="preserve"> for calculating fines.</w:t>
      </w:r>
    </w:p>
    <w:p w14:paraId="2301743F" w14:textId="316FCAE3" w:rsidR="005F3C64" w:rsidRPr="005F3C64" w:rsidRDefault="001D45F9" w:rsidP="00240298">
      <w:pPr>
        <w:pStyle w:val="ListParagraph"/>
        <w:numPr>
          <w:ilvl w:val="0"/>
          <w:numId w:val="6"/>
        </w:numPr>
        <w:spacing w:before="100" w:beforeAutospacing="1" w:after="100" w:afterAutospacing="1"/>
        <w:ind w:left="851" w:hanging="425"/>
      </w:pPr>
      <w:r w:rsidRPr="00931ABA">
        <w:t>Description of the procedure for making a decision regarding the collection of overdue tax amounts.</w:t>
      </w:r>
    </w:p>
    <w:p w14:paraId="5DA84D44" w14:textId="77982647" w:rsidR="00C53755" w:rsidRDefault="00C53755" w:rsidP="00240298">
      <w:pPr>
        <w:pStyle w:val="ListParagraph"/>
        <w:numPr>
          <w:ilvl w:val="0"/>
          <w:numId w:val="6"/>
        </w:numPr>
        <w:spacing w:before="100" w:beforeAutospacing="1" w:after="100" w:afterAutospacing="1"/>
        <w:ind w:left="851" w:hanging="425"/>
      </w:pPr>
      <w:r w:rsidRPr="00276294">
        <w:t>Description of the procedure to ensure proper notification of the decision made.</w:t>
      </w:r>
    </w:p>
    <w:p w14:paraId="11DF60EC" w14:textId="77777777" w:rsidR="00F41E6D" w:rsidRDefault="00C53755" w:rsidP="00240298">
      <w:pPr>
        <w:pStyle w:val="ListParagraph"/>
        <w:numPr>
          <w:ilvl w:val="0"/>
          <w:numId w:val="6"/>
        </w:numPr>
        <w:spacing w:before="100" w:beforeAutospacing="1" w:after="100" w:afterAutospacing="1"/>
        <w:ind w:left="851" w:hanging="425"/>
      </w:pPr>
      <w:r w:rsidRPr="00276294">
        <w:t>Description of the process for making a decision to place a lien</w:t>
      </w:r>
      <w:r w:rsidR="000E0CAE">
        <w:t>/ban</w:t>
      </w:r>
      <w:r w:rsidRPr="00276294">
        <w:t xml:space="preserve"> on the debtor's property</w:t>
      </w:r>
      <w:r w:rsidR="00F41E6D">
        <w:t>.</w:t>
      </w:r>
    </w:p>
    <w:p w14:paraId="43D273E9" w14:textId="77777777" w:rsidR="00A80E39" w:rsidRPr="00CA10EF" w:rsidRDefault="00C53755" w:rsidP="00240298">
      <w:pPr>
        <w:pStyle w:val="ListParagraph"/>
        <w:numPr>
          <w:ilvl w:val="0"/>
          <w:numId w:val="6"/>
        </w:numPr>
        <w:spacing w:before="100" w:beforeAutospacing="1" w:after="100" w:afterAutospacing="1"/>
        <w:ind w:left="851" w:hanging="425"/>
      </w:pPr>
      <w:r w:rsidRPr="00CA10EF">
        <w:t xml:space="preserve">Description of the procedure for sending the decision </w:t>
      </w:r>
      <w:r w:rsidR="00AD0A77" w:rsidRPr="00CA10EF">
        <w:t xml:space="preserve">on </w:t>
      </w:r>
      <w:r w:rsidR="00244C4D" w:rsidRPr="00CA10EF">
        <w:t>plac</w:t>
      </w:r>
      <w:r w:rsidR="00AD0A77" w:rsidRPr="00CA10EF">
        <w:t>ing</w:t>
      </w:r>
      <w:r w:rsidR="00244C4D" w:rsidRPr="00CA10EF">
        <w:t xml:space="preserve"> a lien</w:t>
      </w:r>
      <w:r w:rsidR="000E0CAE" w:rsidRPr="00CA10EF">
        <w:t>/ban</w:t>
      </w:r>
      <w:r w:rsidR="00244C4D" w:rsidRPr="00CA10EF">
        <w:t xml:space="preserve"> on the debtor's property</w:t>
      </w:r>
      <w:r w:rsidR="00A338D1" w:rsidRPr="00CA10EF">
        <w:t xml:space="preserve"> for </w:t>
      </w:r>
      <w:r w:rsidR="00A80E39" w:rsidRPr="00CA10EF">
        <w:t>enforcement</w:t>
      </w:r>
      <w:r w:rsidR="00244C4D" w:rsidRPr="00CA10EF">
        <w:t>.</w:t>
      </w:r>
    </w:p>
    <w:p w14:paraId="757A6611" w14:textId="7BB593A6" w:rsidR="006F15C6" w:rsidRPr="00CA10EF" w:rsidRDefault="00A80E39" w:rsidP="00240298">
      <w:pPr>
        <w:pStyle w:val="ListParagraph"/>
        <w:numPr>
          <w:ilvl w:val="0"/>
          <w:numId w:val="6"/>
        </w:numPr>
        <w:spacing w:before="100" w:beforeAutospacing="1" w:after="100" w:afterAutospacing="1"/>
        <w:ind w:left="851" w:hanging="425"/>
      </w:pPr>
      <w:r w:rsidRPr="00CA10EF">
        <w:t>D</w:t>
      </w:r>
      <w:r w:rsidR="00C53755" w:rsidRPr="00CA10EF">
        <w:t>escription of the procedure for organizing the payment of the obligation through a schedule.</w:t>
      </w:r>
    </w:p>
    <w:p w14:paraId="7C5E0327" w14:textId="5D4D31BF" w:rsidR="00AE745F" w:rsidRPr="00CA10EF" w:rsidRDefault="00C53755" w:rsidP="00240298">
      <w:pPr>
        <w:pStyle w:val="ListParagraph"/>
        <w:numPr>
          <w:ilvl w:val="0"/>
          <w:numId w:val="6"/>
        </w:numPr>
        <w:spacing w:before="100" w:beforeAutospacing="1" w:after="100" w:afterAutospacing="1"/>
        <w:ind w:left="851" w:hanging="425"/>
      </w:pPr>
      <w:r w:rsidRPr="00CA10EF">
        <w:t xml:space="preserve">Description of the procedure for sending the decision </w:t>
      </w:r>
      <w:r w:rsidR="00EC3B05" w:rsidRPr="00CA10EF">
        <w:t>o</w:t>
      </w:r>
      <w:r w:rsidRPr="00CA10EF">
        <w:t xml:space="preserve">n </w:t>
      </w:r>
      <w:r w:rsidR="00EC3B05" w:rsidRPr="00CA10EF">
        <w:t>c</w:t>
      </w:r>
      <w:r w:rsidRPr="00CA10EF">
        <w:t>ollecti</w:t>
      </w:r>
      <w:r w:rsidR="00AE745F" w:rsidRPr="00CA10EF">
        <w:t>ng</w:t>
      </w:r>
      <w:r w:rsidRPr="00CA10EF">
        <w:t xml:space="preserve"> </w:t>
      </w:r>
      <w:r w:rsidR="00AE745F" w:rsidRPr="00CA10EF">
        <w:t>the unpaid amount for enforcement.</w:t>
      </w:r>
    </w:p>
    <w:p w14:paraId="7555660A" w14:textId="50D1C508" w:rsidR="00C53755" w:rsidRPr="00CA10EF" w:rsidRDefault="00C53755" w:rsidP="00240298">
      <w:pPr>
        <w:pStyle w:val="ListParagraph"/>
        <w:numPr>
          <w:ilvl w:val="0"/>
          <w:numId w:val="6"/>
        </w:numPr>
        <w:spacing w:before="100" w:beforeAutospacing="1" w:after="100" w:afterAutospacing="1"/>
        <w:ind w:left="851" w:hanging="425"/>
      </w:pPr>
      <w:r w:rsidRPr="00CA10EF">
        <w:t xml:space="preserve">Exemplary </w:t>
      </w:r>
      <w:r w:rsidR="004E5445" w:rsidRPr="00CA10EF">
        <w:t>templates</w:t>
      </w:r>
      <w:r w:rsidRPr="00CA10EF">
        <w:t xml:space="preserve"> of administrative acts for the collection </w:t>
      </w:r>
      <w:r w:rsidR="00346356" w:rsidRPr="00CA10EF">
        <w:t xml:space="preserve">of </w:t>
      </w:r>
      <w:r w:rsidR="002F1ECF" w:rsidRPr="00CA10EF">
        <w:t>immovable property and vehicle property</w:t>
      </w:r>
      <w:r w:rsidR="00621896" w:rsidRPr="00CA10EF">
        <w:t xml:space="preserve"> taxes.</w:t>
      </w:r>
    </w:p>
    <w:p w14:paraId="5A5E96AA" w14:textId="5781C5C2" w:rsidR="00C53755" w:rsidRPr="00CA10EF" w:rsidRDefault="000D66C6" w:rsidP="00240298">
      <w:pPr>
        <w:pStyle w:val="ListParagraph"/>
        <w:numPr>
          <w:ilvl w:val="0"/>
          <w:numId w:val="6"/>
        </w:numPr>
        <w:spacing w:before="100" w:beforeAutospacing="1" w:after="100" w:afterAutospacing="1"/>
        <w:ind w:left="851" w:hanging="425"/>
      </w:pPr>
      <w:r w:rsidRPr="00CA10EF">
        <w:t>Templates</w:t>
      </w:r>
      <w:r w:rsidR="00C53755" w:rsidRPr="00CA10EF">
        <w:t xml:space="preserve"> of </w:t>
      </w:r>
      <w:r w:rsidR="00695F40" w:rsidRPr="00CA10EF">
        <w:t>non-appealable</w:t>
      </w:r>
      <w:r w:rsidR="00C53755" w:rsidRPr="00CA10EF">
        <w:t xml:space="preserve"> administrative acts and references.</w:t>
      </w:r>
    </w:p>
    <w:p w14:paraId="68B21DF9" w14:textId="77777777" w:rsidR="00133D92" w:rsidRDefault="00133D92" w:rsidP="002626C6">
      <w:pPr>
        <w:pStyle w:val="ListParagraph"/>
        <w:spacing w:before="100" w:beforeAutospacing="1" w:after="100" w:afterAutospacing="1"/>
      </w:pPr>
    </w:p>
    <w:p w14:paraId="4F9E075F" w14:textId="6A8D02B7" w:rsidR="007F1119" w:rsidRPr="00240298" w:rsidRDefault="007F1119" w:rsidP="00240298">
      <w:pPr>
        <w:pStyle w:val="ListParagraph"/>
        <w:numPr>
          <w:ilvl w:val="0"/>
          <w:numId w:val="9"/>
        </w:numPr>
        <w:spacing w:after="120"/>
        <w:ind w:left="425" w:hanging="425"/>
        <w:contextualSpacing w:val="0"/>
        <w:rPr>
          <w:rFonts w:cs="Arial"/>
          <w:b/>
        </w:rPr>
      </w:pPr>
      <w:r w:rsidRPr="00240298">
        <w:rPr>
          <w:rFonts w:cs="Arial"/>
          <w:b/>
        </w:rPr>
        <w:t xml:space="preserve">Task </w:t>
      </w:r>
      <w:r w:rsidR="00230187" w:rsidRPr="00240298">
        <w:rPr>
          <w:rFonts w:cs="Arial"/>
          <w:b/>
        </w:rPr>
        <w:t>3</w:t>
      </w:r>
      <w:r w:rsidRPr="00240298">
        <w:rPr>
          <w:rFonts w:cs="Arial"/>
          <w:b/>
        </w:rPr>
        <w:t>:</w:t>
      </w:r>
      <w:r w:rsidR="009F0B26" w:rsidRPr="00240298">
        <w:rPr>
          <w:rFonts w:cs="Arial"/>
          <w:b/>
        </w:rPr>
        <w:t xml:space="preserve"> </w:t>
      </w:r>
      <w:r w:rsidRPr="00240298">
        <w:rPr>
          <w:rFonts w:cs="Arial"/>
          <w:b/>
        </w:rPr>
        <w:t xml:space="preserve"> Finaliz</w:t>
      </w:r>
      <w:r w:rsidR="00F2372F" w:rsidRPr="00240298">
        <w:rPr>
          <w:rFonts w:cs="Arial"/>
          <w:b/>
        </w:rPr>
        <w:t>ation</w:t>
      </w:r>
      <w:r w:rsidR="00CF33A5" w:rsidRPr="00240298">
        <w:rPr>
          <w:rFonts w:cs="Arial"/>
          <w:b/>
        </w:rPr>
        <w:t xml:space="preserve"> of</w:t>
      </w:r>
      <w:r w:rsidRPr="00240298">
        <w:rPr>
          <w:rFonts w:cs="Arial"/>
          <w:b/>
        </w:rPr>
        <w:t xml:space="preserve"> the package </w:t>
      </w:r>
    </w:p>
    <w:p w14:paraId="7C8D9D00" w14:textId="5B00ECE4" w:rsidR="007F1119" w:rsidRPr="00240298" w:rsidRDefault="009F0B26" w:rsidP="00240298">
      <w:pPr>
        <w:pStyle w:val="ListParagraph"/>
        <w:numPr>
          <w:ilvl w:val="0"/>
          <w:numId w:val="6"/>
        </w:numPr>
        <w:spacing w:before="100" w:beforeAutospacing="1" w:after="100" w:afterAutospacing="1"/>
        <w:ind w:left="851" w:hanging="425"/>
      </w:pPr>
      <w:r w:rsidRPr="00240298">
        <w:t>Present, d</w:t>
      </w:r>
      <w:r w:rsidR="007F1119" w:rsidRPr="00240298">
        <w:t>iscuss the package delivered with the MTAI and GIZ</w:t>
      </w:r>
      <w:r w:rsidR="00464905" w:rsidRPr="00240298">
        <w:t xml:space="preserve">, </w:t>
      </w:r>
      <w:r w:rsidR="007F1119" w:rsidRPr="00240298">
        <w:t>revise</w:t>
      </w:r>
      <w:r w:rsidR="00464905" w:rsidRPr="00240298">
        <w:t xml:space="preserve"> based on provided comments</w:t>
      </w:r>
      <w:r w:rsidR="007F1119" w:rsidRPr="00240298">
        <w:t xml:space="preserve"> and finalize the documents. </w:t>
      </w:r>
    </w:p>
    <w:p w14:paraId="5FCD12DE" w14:textId="77777777" w:rsidR="007F1119" w:rsidRPr="00240298" w:rsidRDefault="007F1119" w:rsidP="00240298">
      <w:pPr>
        <w:pStyle w:val="ListParagraph"/>
        <w:numPr>
          <w:ilvl w:val="0"/>
          <w:numId w:val="6"/>
        </w:numPr>
        <w:spacing w:before="100" w:beforeAutospacing="1" w:after="100" w:afterAutospacing="1"/>
        <w:ind w:left="851" w:hanging="425"/>
      </w:pPr>
      <w:r w:rsidRPr="00240298">
        <w:t>Submit the final documents to the MTAI and GIZ.</w:t>
      </w:r>
    </w:p>
    <w:p w14:paraId="4A1700A5" w14:textId="3DCF71B9" w:rsidR="0067554D" w:rsidRPr="00AC757F" w:rsidRDefault="00AC757F" w:rsidP="00AC757F">
      <w:pPr>
        <w:spacing w:before="240"/>
        <w:jc w:val="both"/>
        <w:rPr>
          <w:rFonts w:cs="Arial"/>
        </w:rPr>
      </w:pPr>
      <w:r w:rsidRPr="00AC757F">
        <w:rPr>
          <w:rFonts w:cs="Arial"/>
        </w:rPr>
        <w:t>Any further task arising during the implementation of the assignment needs prior agreement between the Contractor and GIZ.</w:t>
      </w:r>
    </w:p>
    <w:p w14:paraId="3FCB6A44" w14:textId="3E67D5C1" w:rsidR="00ED7487" w:rsidRDefault="000D199D" w:rsidP="00A76D28">
      <w:pPr>
        <w:pStyle w:val="ZwischenberschriftmitAbstand"/>
      </w:pPr>
      <w:r w:rsidRPr="00434A00">
        <w:t>Certain milestones, as laid out in the table below, are to be achieved during the contract term: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4020"/>
        <w:gridCol w:w="1161"/>
        <w:gridCol w:w="1333"/>
        <w:gridCol w:w="1217"/>
      </w:tblGrid>
      <w:tr w:rsidR="00075544" w:rsidRPr="000F2F93" w14:paraId="5121EBEF" w14:textId="77777777" w:rsidTr="00014FF2">
        <w:trPr>
          <w:jc w:val="center"/>
        </w:trPr>
        <w:tc>
          <w:tcPr>
            <w:tcW w:w="5371" w:type="dxa"/>
            <w:gridSpan w:val="2"/>
            <w:shd w:val="clear" w:color="auto" w:fill="D9D9D9"/>
            <w:vAlign w:val="center"/>
          </w:tcPr>
          <w:p w14:paraId="22ED9B9F" w14:textId="77777777" w:rsidR="00075544" w:rsidRPr="000F2F93" w:rsidRDefault="00075544" w:rsidP="00014FF2">
            <w:pPr>
              <w:snapToGrid w:val="0"/>
              <w:spacing w:before="60" w:after="60" w:line="276" w:lineRule="auto"/>
              <w:rPr>
                <w:rFonts w:eastAsia="Times New Roman" w:cs="Arial"/>
                <w:b/>
                <w:bCs/>
                <w:sz w:val="20"/>
                <w:szCs w:val="20"/>
                <w:lang w:eastAsia="ru-RU"/>
              </w:rPr>
            </w:pPr>
            <w:r w:rsidRPr="000F2F93">
              <w:rPr>
                <w:rFonts w:eastAsia="Times New Roman" w:cs="Arial"/>
                <w:b/>
                <w:bCs/>
                <w:sz w:val="20"/>
                <w:szCs w:val="20"/>
                <w:lang w:eastAsia="ru-RU"/>
              </w:rPr>
              <w:t>Deliverables</w:t>
            </w:r>
          </w:p>
        </w:tc>
        <w:tc>
          <w:tcPr>
            <w:tcW w:w="1161" w:type="dxa"/>
            <w:shd w:val="clear" w:color="auto" w:fill="D9D9D9"/>
            <w:vAlign w:val="center"/>
          </w:tcPr>
          <w:p w14:paraId="1077DF88" w14:textId="77777777" w:rsidR="00075544" w:rsidRPr="000F2F93" w:rsidRDefault="00075544" w:rsidP="00014FF2">
            <w:pPr>
              <w:snapToGrid w:val="0"/>
              <w:spacing w:before="60" w:after="60" w:line="276" w:lineRule="auto"/>
              <w:jc w:val="center"/>
              <w:rPr>
                <w:rFonts w:eastAsia="Times New Roman" w:cs="Arial"/>
                <w:b/>
                <w:bCs/>
                <w:sz w:val="20"/>
                <w:szCs w:val="20"/>
                <w:lang w:eastAsia="ru-RU"/>
              </w:rPr>
            </w:pPr>
            <w:r>
              <w:rPr>
                <w:rFonts w:eastAsia="Times New Roman" w:cs="Arial"/>
                <w:b/>
                <w:bCs/>
                <w:sz w:val="20"/>
                <w:szCs w:val="20"/>
                <w:lang w:eastAsia="ru-RU"/>
              </w:rPr>
              <w:t>Language</w:t>
            </w:r>
          </w:p>
        </w:tc>
        <w:tc>
          <w:tcPr>
            <w:tcW w:w="1336" w:type="dxa"/>
            <w:shd w:val="clear" w:color="auto" w:fill="D9D9D9"/>
          </w:tcPr>
          <w:p w14:paraId="61C723CB" w14:textId="77777777" w:rsidR="00075544" w:rsidRPr="000F2F93" w:rsidRDefault="00075544" w:rsidP="00014FF2">
            <w:pPr>
              <w:snapToGrid w:val="0"/>
              <w:spacing w:before="60" w:after="60" w:line="276" w:lineRule="auto"/>
              <w:jc w:val="center"/>
              <w:rPr>
                <w:rFonts w:eastAsia="Times New Roman" w:cs="Arial"/>
                <w:b/>
                <w:bCs/>
                <w:sz w:val="20"/>
                <w:szCs w:val="20"/>
                <w:lang w:eastAsia="ru-RU"/>
              </w:rPr>
            </w:pPr>
            <w:r w:rsidRPr="000F2F93">
              <w:rPr>
                <w:rFonts w:eastAsia="Times New Roman" w:cs="Arial"/>
                <w:b/>
                <w:bCs/>
                <w:sz w:val="20"/>
                <w:szCs w:val="20"/>
                <w:lang w:eastAsia="ru-RU"/>
              </w:rPr>
              <w:t>Expert days (up to)</w:t>
            </w:r>
          </w:p>
        </w:tc>
        <w:tc>
          <w:tcPr>
            <w:tcW w:w="1199" w:type="dxa"/>
            <w:shd w:val="clear" w:color="auto" w:fill="D9D9D9"/>
            <w:vAlign w:val="center"/>
          </w:tcPr>
          <w:p w14:paraId="2FB51636" w14:textId="77777777" w:rsidR="00075544" w:rsidRPr="000F2F93" w:rsidRDefault="00075544" w:rsidP="00014FF2">
            <w:pPr>
              <w:snapToGrid w:val="0"/>
              <w:spacing w:before="60" w:after="60" w:line="276" w:lineRule="auto"/>
              <w:jc w:val="center"/>
              <w:rPr>
                <w:rFonts w:eastAsia="Times New Roman" w:cs="Arial"/>
                <w:b/>
                <w:bCs/>
                <w:sz w:val="20"/>
                <w:szCs w:val="20"/>
                <w:lang w:eastAsia="ru-RU"/>
              </w:rPr>
            </w:pPr>
            <w:r w:rsidRPr="000F2F93">
              <w:rPr>
                <w:rFonts w:eastAsia="Times New Roman" w:cs="Arial"/>
                <w:b/>
                <w:bCs/>
                <w:sz w:val="20"/>
                <w:szCs w:val="20"/>
                <w:lang w:eastAsia="ru-RU"/>
              </w:rPr>
              <w:t>Deadline</w:t>
            </w:r>
          </w:p>
        </w:tc>
      </w:tr>
      <w:tr w:rsidR="00075544" w:rsidRPr="000F2F93" w14:paraId="4C439FD6" w14:textId="77777777" w:rsidTr="00014FF2">
        <w:trPr>
          <w:jc w:val="center"/>
        </w:trPr>
        <w:tc>
          <w:tcPr>
            <w:tcW w:w="1339" w:type="dxa"/>
            <w:shd w:val="clear" w:color="auto" w:fill="auto"/>
            <w:vAlign w:val="center"/>
          </w:tcPr>
          <w:p w14:paraId="2A400D7D" w14:textId="77777777" w:rsidR="00075544" w:rsidRPr="000F2F93" w:rsidRDefault="00075544" w:rsidP="00014FF2">
            <w:pPr>
              <w:snapToGrid w:val="0"/>
              <w:spacing w:before="60" w:after="60" w:line="276" w:lineRule="auto"/>
              <w:rPr>
                <w:rFonts w:eastAsia="Times New Roman" w:cs="Arial"/>
                <w:b/>
                <w:bCs/>
                <w:sz w:val="20"/>
                <w:szCs w:val="20"/>
                <w:lang w:eastAsia="ru-RU"/>
              </w:rPr>
            </w:pPr>
            <w:r w:rsidRPr="000F2F93">
              <w:rPr>
                <w:rFonts w:eastAsia="Times New Roman" w:cs="Arial"/>
                <w:b/>
                <w:bCs/>
                <w:sz w:val="20"/>
                <w:szCs w:val="20"/>
                <w:lang w:eastAsia="ru-RU"/>
              </w:rPr>
              <w:t>Task 1</w:t>
            </w:r>
          </w:p>
        </w:tc>
        <w:tc>
          <w:tcPr>
            <w:tcW w:w="4032" w:type="dxa"/>
            <w:shd w:val="clear" w:color="auto" w:fill="auto"/>
            <w:vAlign w:val="center"/>
          </w:tcPr>
          <w:p w14:paraId="76524E65" w14:textId="3D8ED08E" w:rsidR="00075544" w:rsidRPr="000F2F93" w:rsidRDefault="00075544" w:rsidP="00014FF2">
            <w:pPr>
              <w:snapToGrid w:val="0"/>
              <w:spacing w:before="60" w:after="60" w:line="276" w:lineRule="auto"/>
              <w:rPr>
                <w:rFonts w:eastAsia="Times New Roman" w:cs="Arial"/>
                <w:sz w:val="20"/>
                <w:szCs w:val="20"/>
                <w:lang w:eastAsia="ru-RU"/>
              </w:rPr>
            </w:pPr>
            <w:r w:rsidRPr="00075544">
              <w:rPr>
                <w:rFonts w:eastAsia="Times New Roman" w:cs="Arial"/>
                <w:sz w:val="20"/>
                <w:szCs w:val="20"/>
                <w:lang w:eastAsia="ru-RU"/>
              </w:rPr>
              <w:t>Analysis of the Republic of Armenia's legislation governing the legal relations concerning local taxes’ collection, administration, and the compulsory enforcement of liabilities.</w:t>
            </w:r>
          </w:p>
        </w:tc>
        <w:tc>
          <w:tcPr>
            <w:tcW w:w="1161" w:type="dxa"/>
            <w:vAlign w:val="center"/>
          </w:tcPr>
          <w:p w14:paraId="4E967EAA" w14:textId="15051AAA" w:rsidR="00075544" w:rsidRDefault="006D1F4B"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Armenian</w:t>
            </w:r>
          </w:p>
        </w:tc>
        <w:tc>
          <w:tcPr>
            <w:tcW w:w="1336" w:type="dxa"/>
            <w:shd w:val="clear" w:color="auto" w:fill="auto"/>
            <w:vAlign w:val="center"/>
          </w:tcPr>
          <w:p w14:paraId="7E8610E7" w14:textId="606E2FBC" w:rsidR="00075544" w:rsidRPr="000F2F93" w:rsidRDefault="00075544"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30</w:t>
            </w:r>
          </w:p>
        </w:tc>
        <w:tc>
          <w:tcPr>
            <w:tcW w:w="1199" w:type="dxa"/>
            <w:shd w:val="clear" w:color="auto" w:fill="auto"/>
            <w:vAlign w:val="center"/>
          </w:tcPr>
          <w:p w14:paraId="78436341" w14:textId="5848FED7" w:rsidR="00075544" w:rsidRPr="000F2F93" w:rsidRDefault="00075544" w:rsidP="00014FF2">
            <w:pPr>
              <w:snapToGrid w:val="0"/>
              <w:spacing w:before="60" w:after="60" w:line="276" w:lineRule="auto"/>
              <w:jc w:val="center"/>
              <w:rPr>
                <w:rFonts w:eastAsia="Times New Roman" w:cs="Arial"/>
                <w:sz w:val="20"/>
                <w:szCs w:val="20"/>
                <w:lang w:eastAsia="ru-RU"/>
              </w:rPr>
            </w:pPr>
            <w:r w:rsidRPr="00075544">
              <w:rPr>
                <w:rFonts w:eastAsia="Times New Roman" w:cs="Arial"/>
                <w:sz w:val="20"/>
                <w:szCs w:val="20"/>
                <w:lang w:eastAsia="ru-RU"/>
              </w:rPr>
              <w:t>10.10.2024</w:t>
            </w:r>
          </w:p>
        </w:tc>
      </w:tr>
      <w:tr w:rsidR="00075544" w:rsidRPr="000F2F93" w14:paraId="47A29864" w14:textId="77777777" w:rsidTr="00014FF2">
        <w:trPr>
          <w:jc w:val="center"/>
        </w:trPr>
        <w:tc>
          <w:tcPr>
            <w:tcW w:w="1339" w:type="dxa"/>
            <w:shd w:val="clear" w:color="auto" w:fill="auto"/>
            <w:vAlign w:val="center"/>
          </w:tcPr>
          <w:p w14:paraId="5957ABE2" w14:textId="77777777" w:rsidR="00075544" w:rsidRPr="000F2F93" w:rsidRDefault="00075544" w:rsidP="00014FF2">
            <w:pPr>
              <w:snapToGrid w:val="0"/>
              <w:spacing w:before="60" w:after="60" w:line="276" w:lineRule="auto"/>
              <w:rPr>
                <w:rFonts w:eastAsia="Times New Roman" w:cs="Arial"/>
                <w:sz w:val="20"/>
                <w:szCs w:val="20"/>
                <w:lang w:eastAsia="ru-RU"/>
              </w:rPr>
            </w:pPr>
            <w:r w:rsidRPr="000F2F93">
              <w:rPr>
                <w:rFonts w:eastAsia="Times New Roman" w:cs="Arial"/>
                <w:b/>
                <w:sz w:val="20"/>
                <w:szCs w:val="20"/>
                <w:lang w:eastAsia="ru-RU"/>
              </w:rPr>
              <w:t>Task 2</w:t>
            </w:r>
          </w:p>
        </w:tc>
        <w:tc>
          <w:tcPr>
            <w:tcW w:w="4032" w:type="dxa"/>
            <w:shd w:val="clear" w:color="auto" w:fill="auto"/>
            <w:vAlign w:val="center"/>
          </w:tcPr>
          <w:p w14:paraId="1369E076" w14:textId="26D69571" w:rsidR="00075544" w:rsidRPr="000F2F93" w:rsidRDefault="00075544" w:rsidP="00014FF2">
            <w:pPr>
              <w:snapToGrid w:val="0"/>
              <w:spacing w:before="60" w:after="60" w:line="276" w:lineRule="auto"/>
              <w:rPr>
                <w:rFonts w:eastAsia="Times New Roman" w:cs="Arial"/>
                <w:sz w:val="20"/>
                <w:szCs w:val="20"/>
                <w:lang w:eastAsia="ru-RU"/>
              </w:rPr>
            </w:pPr>
            <w:r w:rsidRPr="00075544">
              <w:rPr>
                <w:rFonts w:eastAsia="Times New Roman" w:cs="Arial"/>
                <w:sz w:val="20"/>
                <w:szCs w:val="20"/>
                <w:lang w:eastAsia="ru-RU"/>
              </w:rPr>
              <w:t>Development of the new edition of the Methodological Guide on “Organization of Works to Ensure Compulsory Enforcement of Local Taxes’ Liabilities by LSGs”.</w:t>
            </w:r>
          </w:p>
        </w:tc>
        <w:tc>
          <w:tcPr>
            <w:tcW w:w="1161" w:type="dxa"/>
            <w:vAlign w:val="center"/>
          </w:tcPr>
          <w:p w14:paraId="5FD4BCCC" w14:textId="08CDFB2C" w:rsidR="00075544" w:rsidRDefault="00AC4185"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Armenian</w:t>
            </w:r>
          </w:p>
        </w:tc>
        <w:tc>
          <w:tcPr>
            <w:tcW w:w="1336" w:type="dxa"/>
            <w:shd w:val="clear" w:color="auto" w:fill="auto"/>
            <w:vAlign w:val="center"/>
          </w:tcPr>
          <w:p w14:paraId="7F5BC535" w14:textId="6731C2D7" w:rsidR="00075544" w:rsidRPr="000F2F93" w:rsidRDefault="00075544"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20</w:t>
            </w:r>
          </w:p>
        </w:tc>
        <w:tc>
          <w:tcPr>
            <w:tcW w:w="1199" w:type="dxa"/>
            <w:shd w:val="clear" w:color="auto" w:fill="auto"/>
            <w:vAlign w:val="center"/>
          </w:tcPr>
          <w:p w14:paraId="7EA9800E" w14:textId="5372179C" w:rsidR="00075544" w:rsidRPr="000F2F93" w:rsidRDefault="00075544"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20.11.2024</w:t>
            </w:r>
          </w:p>
        </w:tc>
      </w:tr>
      <w:tr w:rsidR="00075544" w:rsidRPr="000F2F93" w14:paraId="6E4C1190" w14:textId="77777777" w:rsidTr="00014FF2">
        <w:trPr>
          <w:jc w:val="center"/>
        </w:trPr>
        <w:tc>
          <w:tcPr>
            <w:tcW w:w="1339" w:type="dxa"/>
            <w:shd w:val="clear" w:color="auto" w:fill="auto"/>
            <w:vAlign w:val="center"/>
          </w:tcPr>
          <w:p w14:paraId="5CF01B6C" w14:textId="77777777" w:rsidR="00075544" w:rsidRPr="000F2F93" w:rsidRDefault="00075544" w:rsidP="00014FF2">
            <w:pPr>
              <w:snapToGrid w:val="0"/>
              <w:spacing w:before="60" w:after="60" w:line="276" w:lineRule="auto"/>
              <w:rPr>
                <w:rFonts w:eastAsia="Times New Roman" w:cs="Arial"/>
                <w:b/>
                <w:sz w:val="20"/>
                <w:szCs w:val="20"/>
                <w:lang w:eastAsia="ru-RU"/>
              </w:rPr>
            </w:pPr>
            <w:r>
              <w:rPr>
                <w:rFonts w:eastAsia="Times New Roman" w:cs="Arial"/>
                <w:b/>
                <w:sz w:val="20"/>
                <w:szCs w:val="20"/>
                <w:lang w:eastAsia="ru-RU"/>
              </w:rPr>
              <w:t>Task 3</w:t>
            </w:r>
          </w:p>
        </w:tc>
        <w:tc>
          <w:tcPr>
            <w:tcW w:w="4032" w:type="dxa"/>
            <w:shd w:val="clear" w:color="auto" w:fill="auto"/>
            <w:vAlign w:val="center"/>
          </w:tcPr>
          <w:p w14:paraId="0258ED35" w14:textId="6827429B" w:rsidR="00075544" w:rsidRDefault="00075544" w:rsidP="00014FF2">
            <w:pPr>
              <w:snapToGrid w:val="0"/>
              <w:spacing w:before="60" w:after="60" w:line="276" w:lineRule="auto"/>
              <w:rPr>
                <w:rFonts w:eastAsia="Times New Roman" w:cs="Arial"/>
                <w:sz w:val="20"/>
                <w:szCs w:val="20"/>
                <w:lang w:eastAsia="ru-RU"/>
              </w:rPr>
            </w:pPr>
            <w:r w:rsidRPr="00075544">
              <w:rPr>
                <w:rFonts w:eastAsia="Times New Roman" w:cs="Arial"/>
                <w:sz w:val="20"/>
                <w:szCs w:val="20"/>
                <w:lang w:eastAsia="ru-RU"/>
              </w:rPr>
              <w:t>Final package, based on the recommendations of the MTAI and GIZ, presentation of the results.</w:t>
            </w:r>
          </w:p>
        </w:tc>
        <w:tc>
          <w:tcPr>
            <w:tcW w:w="1161" w:type="dxa"/>
            <w:vAlign w:val="center"/>
          </w:tcPr>
          <w:p w14:paraId="2890BE1B" w14:textId="179330F7" w:rsidR="00075544" w:rsidRDefault="0062661E"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Armenian</w:t>
            </w:r>
          </w:p>
        </w:tc>
        <w:tc>
          <w:tcPr>
            <w:tcW w:w="1336" w:type="dxa"/>
            <w:shd w:val="clear" w:color="auto" w:fill="auto"/>
            <w:vAlign w:val="center"/>
          </w:tcPr>
          <w:p w14:paraId="53D9DFF6" w14:textId="56F9326F" w:rsidR="00075544" w:rsidRDefault="00075544"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5</w:t>
            </w:r>
          </w:p>
        </w:tc>
        <w:tc>
          <w:tcPr>
            <w:tcW w:w="1199" w:type="dxa"/>
            <w:shd w:val="clear" w:color="auto" w:fill="auto"/>
            <w:vAlign w:val="center"/>
          </w:tcPr>
          <w:p w14:paraId="6871BC27" w14:textId="2A620675" w:rsidR="00075544" w:rsidRDefault="00075544" w:rsidP="00014F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10.12.2024</w:t>
            </w:r>
          </w:p>
        </w:tc>
      </w:tr>
      <w:tr w:rsidR="00075544" w:rsidRPr="000F2F93" w14:paraId="31708588" w14:textId="77777777" w:rsidTr="00014FF2">
        <w:trPr>
          <w:jc w:val="center"/>
        </w:trPr>
        <w:tc>
          <w:tcPr>
            <w:tcW w:w="5371" w:type="dxa"/>
            <w:gridSpan w:val="2"/>
            <w:shd w:val="clear" w:color="auto" w:fill="D9D9D9"/>
          </w:tcPr>
          <w:p w14:paraId="774AA2A4" w14:textId="77777777" w:rsidR="00075544" w:rsidRPr="000F2F93" w:rsidRDefault="00075544" w:rsidP="00014FF2">
            <w:pPr>
              <w:snapToGrid w:val="0"/>
              <w:spacing w:before="60" w:after="60" w:line="276" w:lineRule="auto"/>
              <w:rPr>
                <w:rFonts w:eastAsia="Times New Roman" w:cs="Arial"/>
                <w:sz w:val="20"/>
                <w:szCs w:val="20"/>
                <w:lang w:eastAsia="ru-RU"/>
              </w:rPr>
            </w:pPr>
            <w:r w:rsidRPr="000F2F93">
              <w:rPr>
                <w:rFonts w:eastAsia="Times New Roman" w:cs="Arial"/>
                <w:b/>
                <w:sz w:val="20"/>
                <w:szCs w:val="20"/>
                <w:lang w:eastAsia="ru-RU"/>
              </w:rPr>
              <w:t>Total</w:t>
            </w:r>
          </w:p>
        </w:tc>
        <w:tc>
          <w:tcPr>
            <w:tcW w:w="1161" w:type="dxa"/>
            <w:shd w:val="clear" w:color="auto" w:fill="D9D9D9"/>
            <w:vAlign w:val="center"/>
          </w:tcPr>
          <w:p w14:paraId="054E6BFC" w14:textId="77777777" w:rsidR="00075544" w:rsidRPr="000F2F93" w:rsidRDefault="00075544" w:rsidP="00014FF2">
            <w:pPr>
              <w:spacing w:before="60" w:after="60" w:line="276" w:lineRule="auto"/>
              <w:jc w:val="center"/>
              <w:rPr>
                <w:rFonts w:eastAsia="Times New Roman" w:cs="Arial"/>
                <w:b/>
                <w:bCs/>
                <w:sz w:val="20"/>
                <w:szCs w:val="20"/>
                <w:lang w:eastAsia="ru-RU"/>
              </w:rPr>
            </w:pPr>
          </w:p>
        </w:tc>
        <w:tc>
          <w:tcPr>
            <w:tcW w:w="1336" w:type="dxa"/>
            <w:shd w:val="clear" w:color="auto" w:fill="D9D9D9"/>
            <w:vAlign w:val="center"/>
          </w:tcPr>
          <w:p w14:paraId="2C916682" w14:textId="7C24EAD2" w:rsidR="00075544" w:rsidRPr="000F2F93" w:rsidRDefault="00075544" w:rsidP="00014FF2">
            <w:pPr>
              <w:spacing w:before="60" w:after="60" w:line="276" w:lineRule="auto"/>
              <w:jc w:val="center"/>
              <w:rPr>
                <w:rFonts w:eastAsia="Times New Roman" w:cs="Arial"/>
                <w:sz w:val="20"/>
                <w:szCs w:val="20"/>
                <w:lang w:eastAsia="ru-RU"/>
              </w:rPr>
            </w:pPr>
            <w:r w:rsidRPr="000F2F93">
              <w:rPr>
                <w:rFonts w:eastAsia="Times New Roman" w:cs="Arial"/>
                <w:b/>
                <w:bCs/>
                <w:sz w:val="20"/>
                <w:szCs w:val="20"/>
                <w:lang w:eastAsia="ru-RU"/>
              </w:rPr>
              <w:t xml:space="preserve"> up to </w:t>
            </w:r>
            <w:r>
              <w:rPr>
                <w:rFonts w:eastAsia="Times New Roman" w:cs="Arial"/>
                <w:b/>
                <w:bCs/>
                <w:sz w:val="20"/>
                <w:szCs w:val="20"/>
                <w:lang w:eastAsia="ru-RU"/>
              </w:rPr>
              <w:t>55</w:t>
            </w:r>
          </w:p>
        </w:tc>
        <w:tc>
          <w:tcPr>
            <w:tcW w:w="1199" w:type="dxa"/>
            <w:shd w:val="clear" w:color="auto" w:fill="D9D9D9"/>
            <w:vAlign w:val="center"/>
          </w:tcPr>
          <w:p w14:paraId="61165966" w14:textId="77777777" w:rsidR="00075544" w:rsidRPr="000F2F93" w:rsidRDefault="00075544" w:rsidP="00014FF2">
            <w:pPr>
              <w:snapToGrid w:val="0"/>
              <w:spacing w:before="60" w:after="60" w:line="276" w:lineRule="auto"/>
              <w:jc w:val="center"/>
              <w:rPr>
                <w:rFonts w:eastAsia="Times New Roman" w:cs="Arial"/>
                <w:sz w:val="20"/>
                <w:szCs w:val="20"/>
                <w:lang w:eastAsia="ru-RU"/>
              </w:rPr>
            </w:pPr>
          </w:p>
        </w:tc>
      </w:tr>
    </w:tbl>
    <w:p w14:paraId="793B3B51" w14:textId="3A3DDDBF" w:rsidR="006D21F0" w:rsidRDefault="006D21F0" w:rsidP="00AB6C72">
      <w:pPr>
        <w:spacing w:before="240"/>
      </w:pPr>
      <w:bookmarkStart w:id="18" w:name="_Ref508122887"/>
      <w:bookmarkStart w:id="19" w:name="_Ref508122898"/>
      <w:bookmarkStart w:id="20" w:name="_Ref508122909"/>
      <w:bookmarkStart w:id="21" w:name="_Toc508619997"/>
      <w:bookmarkStart w:id="22" w:name="_Ref515637130"/>
      <w:r>
        <w:t xml:space="preserve">Period of assignment: from </w:t>
      </w:r>
      <w:r w:rsidR="0048512B">
        <w:t>September</w:t>
      </w:r>
      <w:r w:rsidR="008D649C">
        <w:t xml:space="preserve"> </w:t>
      </w:r>
      <w:r w:rsidR="007D2842">
        <w:t xml:space="preserve">2024 </w:t>
      </w:r>
      <w:r w:rsidR="00E91729">
        <w:t>u</w:t>
      </w:r>
      <w:r>
        <w:t xml:space="preserve">ntil </w:t>
      </w:r>
      <w:r w:rsidR="00F27F80">
        <w:t>December</w:t>
      </w:r>
      <w:r w:rsidR="00B63553">
        <w:t xml:space="preserve"> 202</w:t>
      </w:r>
      <w:r w:rsidR="00B85AA8">
        <w:t>4</w:t>
      </w:r>
      <w:r>
        <w:t>.</w:t>
      </w:r>
    </w:p>
    <w:p w14:paraId="395A5FAF" w14:textId="77777777" w:rsidR="00FE4DDF" w:rsidRPr="00AB6C72" w:rsidRDefault="00FE4DDF" w:rsidP="00AB6C72">
      <w:r w:rsidRPr="00AB6C72">
        <w:t>The Contractor is obliged to perform the assignment based on this ToR while ensuring close contact and cooperation with GIZ throughout the implementation of the assignment. The Contractor is further required to submit all the deliverables to GIZ. Approval from GIZ is mandatory at each stage before moving on to the next level.</w:t>
      </w:r>
    </w:p>
    <w:p w14:paraId="013B2FA3" w14:textId="41C554C3" w:rsidR="005C55A4" w:rsidRPr="00AB6C72" w:rsidRDefault="005C55A4" w:rsidP="00AB6C72">
      <w:r w:rsidRPr="00AB6C72">
        <w:t xml:space="preserve">Please note that GIZ </w:t>
      </w:r>
      <w:r w:rsidR="00C303BA" w:rsidRPr="00AB6C72">
        <w:t xml:space="preserve">security </w:t>
      </w:r>
      <w:r w:rsidRPr="00AB6C72">
        <w:t>regulations</w:t>
      </w:r>
      <w:r w:rsidR="00C447BC" w:rsidRPr="00AB6C72">
        <w:t>,</w:t>
      </w:r>
      <w:r w:rsidRPr="00AB6C72">
        <w:t xml:space="preserve"> </w:t>
      </w:r>
      <w:r w:rsidR="00C303BA" w:rsidRPr="00AB6C72">
        <w:t>concerning</w:t>
      </w:r>
      <w:r w:rsidRPr="00AB6C72">
        <w:t xml:space="preserve"> operations in</w:t>
      </w:r>
      <w:r w:rsidR="00C303BA" w:rsidRPr="00AB6C72">
        <w:t xml:space="preserve"> some</w:t>
      </w:r>
      <w:r w:rsidR="00C447BC" w:rsidRPr="00AB6C72">
        <w:t xml:space="preserve"> areas of</w:t>
      </w:r>
      <w:r w:rsidRPr="00AB6C72">
        <w:t xml:space="preserve"> Tavush and Gegharkunik, Vayots Dzor, and Syunik provinces</w:t>
      </w:r>
      <w:r w:rsidR="00C447BC" w:rsidRPr="00AB6C72">
        <w:t xml:space="preserve">, are based on </w:t>
      </w:r>
      <w:r w:rsidR="00FA36E9" w:rsidRPr="00AB6C72">
        <w:t xml:space="preserve">the travel warning issued by the German Federal Foreign Office </w:t>
      </w:r>
      <w:r w:rsidR="00C447BC" w:rsidRPr="00AB6C72">
        <w:t xml:space="preserve">and will be provided upon request. </w:t>
      </w:r>
    </w:p>
    <w:p w14:paraId="3BC9EB8C" w14:textId="2DC0310C" w:rsidR="00ED7487" w:rsidRPr="006F64D8" w:rsidRDefault="00A37364" w:rsidP="00FD2778">
      <w:pPr>
        <w:pStyle w:val="Heading1"/>
        <w:numPr>
          <w:ilvl w:val="0"/>
          <w:numId w:val="1"/>
        </w:numPr>
      </w:pPr>
      <w:bookmarkStart w:id="23" w:name="_Toc119493823"/>
      <w:bookmarkStart w:id="24" w:name="_Ref516123857"/>
      <w:bookmarkStart w:id="25" w:name="_Toc173312882"/>
      <w:r w:rsidRPr="006F64D8">
        <w:rPr>
          <w:bCs w:val="0"/>
        </w:rPr>
        <w:t>Concept</w:t>
      </w:r>
      <w:bookmarkEnd w:id="18"/>
      <w:bookmarkEnd w:id="19"/>
      <w:bookmarkEnd w:id="20"/>
      <w:bookmarkEnd w:id="21"/>
      <w:bookmarkEnd w:id="22"/>
      <w:bookmarkEnd w:id="23"/>
      <w:bookmarkEnd w:id="24"/>
      <w:bookmarkEnd w:id="25"/>
    </w:p>
    <w:p w14:paraId="4C5E2F81" w14:textId="5FFC5141" w:rsidR="00A70DFB" w:rsidRPr="0017269A" w:rsidRDefault="006C54C6" w:rsidP="007B7F40">
      <w:r w:rsidRPr="0017269A">
        <w:t xml:space="preserve">In the </w:t>
      </w:r>
      <w:r w:rsidR="00981175" w:rsidRPr="0017269A">
        <w:t>tender</w:t>
      </w:r>
      <w:r w:rsidRPr="0017269A">
        <w:t xml:space="preserve">, the </w:t>
      </w:r>
      <w:r w:rsidR="00755149" w:rsidRPr="0017269A">
        <w:t>tenderer</w:t>
      </w:r>
      <w:r w:rsidRPr="0017269A">
        <w:t xml:space="preserve"> is required to show </w:t>
      </w:r>
      <w:r w:rsidRPr="0017269A">
        <w:rPr>
          <w:i/>
        </w:rPr>
        <w:t>how</w:t>
      </w:r>
      <w:r w:rsidRPr="0017269A">
        <w:t xml:space="preserve"> the objectives defined in Chapter </w:t>
      </w:r>
      <w:r w:rsidR="002A42EC" w:rsidRPr="0017269A">
        <w:fldChar w:fldCharType="begin"/>
      </w:r>
      <w:r w:rsidR="002A42EC" w:rsidRPr="0017269A">
        <w:instrText xml:space="preserve"> REF _Ref508121704 \r \h </w:instrText>
      </w:r>
      <w:r w:rsidR="009A6734" w:rsidRPr="0017269A">
        <w:instrText xml:space="preserve"> \* MERGEFORMAT </w:instrText>
      </w:r>
      <w:r w:rsidR="002A42EC" w:rsidRPr="0017269A">
        <w:fldChar w:fldCharType="separate"/>
      </w:r>
      <w:r w:rsidR="00CC02E7" w:rsidRPr="0017269A">
        <w:t>2</w:t>
      </w:r>
      <w:r w:rsidR="002A42EC" w:rsidRPr="0017269A">
        <w:fldChar w:fldCharType="end"/>
      </w:r>
      <w:r w:rsidRPr="0017269A">
        <w:t xml:space="preserve"> (Tasks to be performed) are to be achieved, if applicable under consideration of further method-related requirements (technical-methodological concept). In addition, the </w:t>
      </w:r>
      <w:r w:rsidR="00755149" w:rsidRPr="0017269A">
        <w:t>tenderer</w:t>
      </w:r>
      <w:r w:rsidRPr="0017269A">
        <w:t xml:space="preserve"> must describe the project management system for service provision.</w:t>
      </w:r>
    </w:p>
    <w:p w14:paraId="343F8ABE" w14:textId="77777777" w:rsidR="002A42EC" w:rsidRPr="006161EB" w:rsidRDefault="000143A9" w:rsidP="006161EB">
      <w:pPr>
        <w:pStyle w:val="Heading2"/>
      </w:pPr>
      <w:bookmarkStart w:id="26" w:name="_Toc119493824"/>
      <w:bookmarkStart w:id="27" w:name="_Toc173312883"/>
      <w:r w:rsidRPr="00D841B6">
        <w:lastRenderedPageBreak/>
        <w:t>Technical-methodological concept</w:t>
      </w:r>
      <w:bookmarkEnd w:id="26"/>
      <w:bookmarkEnd w:id="27"/>
    </w:p>
    <w:p w14:paraId="4A867ACB" w14:textId="07D1A198" w:rsidR="00D32E4A" w:rsidRPr="00DB0DE4" w:rsidRDefault="009D4614" w:rsidP="009D4614">
      <w:pPr>
        <w:jc w:val="both"/>
        <w:rPr>
          <w:rFonts w:cs="Arial"/>
        </w:rPr>
      </w:pPr>
      <w:r>
        <w:rPr>
          <w:b/>
        </w:rPr>
        <w:t>Strategy</w:t>
      </w:r>
      <w:r w:rsidR="00220FD6" w:rsidRPr="003E51C7">
        <w:rPr>
          <w:b/>
        </w:rPr>
        <w:t xml:space="preserve"> (1.1)</w:t>
      </w:r>
      <w:r w:rsidR="00220FD6" w:rsidRPr="003E51C7">
        <w:t xml:space="preserve">: The </w:t>
      </w:r>
      <w:r w:rsidR="00755149" w:rsidRPr="003E51C7">
        <w:t>tenderer</w:t>
      </w:r>
      <w:r w:rsidR="00220FD6" w:rsidRPr="003E51C7">
        <w:t xml:space="preserve"> is required to consider the tasks to be performed with reference to the objectives of the services put out to tender</w:t>
      </w:r>
      <w:r w:rsidR="00B56DA0" w:rsidRPr="003E51C7">
        <w:t>.</w:t>
      </w:r>
      <w:r w:rsidR="00220FD6" w:rsidRPr="003E51C7">
        <w:t xml:space="preserve"> Following this, the </w:t>
      </w:r>
      <w:r w:rsidR="00755149" w:rsidRPr="003E51C7">
        <w:t>tenderer</w:t>
      </w:r>
      <w:r w:rsidR="00220FD6" w:rsidRPr="003E51C7">
        <w:t xml:space="preserve"> presents and justifies the </w:t>
      </w:r>
      <w:r w:rsidR="00092A35" w:rsidRPr="003E51C7">
        <w:t xml:space="preserve">explicit </w:t>
      </w:r>
      <w:r w:rsidR="006161EB">
        <w:t>strategy</w:t>
      </w:r>
      <w:r w:rsidR="006161EB" w:rsidRPr="003E51C7">
        <w:t xml:space="preserve"> </w:t>
      </w:r>
      <w:r w:rsidR="00220FD6" w:rsidRPr="003E51C7">
        <w:t xml:space="preserve">with which it intends to provide the services for which it is </w:t>
      </w:r>
      <w:r w:rsidR="00220FD6" w:rsidRPr="009D4614">
        <w:t>responsible</w:t>
      </w:r>
      <w:r w:rsidRPr="009D4614">
        <w:t xml:space="preserve"> (see Chapter </w:t>
      </w:r>
      <w:r w:rsidRPr="009D4614">
        <w:fldChar w:fldCharType="begin"/>
      </w:r>
      <w:r w:rsidRPr="009D4614">
        <w:instrText xml:space="preserve"> REF _Ref508121798 \r \h  \* MERGEFORMAT </w:instrText>
      </w:r>
      <w:r w:rsidRPr="009D4614">
        <w:fldChar w:fldCharType="separate"/>
      </w:r>
      <w:r w:rsidRPr="009D4614">
        <w:t>2</w:t>
      </w:r>
      <w:r w:rsidRPr="009D4614">
        <w:fldChar w:fldCharType="end"/>
      </w:r>
      <w:r w:rsidRPr="009D4614">
        <w:t xml:space="preserve"> Tasks to be performed) (1.1.2)</w:t>
      </w:r>
      <w:r w:rsidR="00B56DA0" w:rsidRPr="009D4614">
        <w:t>.</w:t>
      </w:r>
      <w:r w:rsidR="00220FD6" w:rsidRPr="003E51C7">
        <w:t xml:space="preserve"> </w:t>
      </w:r>
    </w:p>
    <w:p w14:paraId="48B0D478" w14:textId="5678A530" w:rsidR="007566DA" w:rsidRPr="00DB0DE4" w:rsidRDefault="009D4614" w:rsidP="007C3B35">
      <w:pPr>
        <w:jc w:val="both"/>
        <w:rPr>
          <w:highlight w:val="green"/>
        </w:rPr>
      </w:pPr>
      <w:r>
        <w:rPr>
          <w:rFonts w:cs="Arial"/>
          <w:b/>
          <w:bCs/>
        </w:rPr>
        <w:t>Processes</w:t>
      </w:r>
      <w:r w:rsidR="00494CEE" w:rsidRPr="00DB0DE4">
        <w:rPr>
          <w:rFonts w:cs="Arial"/>
          <w:b/>
          <w:bCs/>
        </w:rPr>
        <w:t xml:space="preserve"> (1.4):</w:t>
      </w:r>
      <w:r w:rsidR="003837F4" w:rsidRPr="00DB0DE4">
        <w:rPr>
          <w:rFonts w:cs="Arial"/>
          <w:b/>
          <w:bCs/>
        </w:rPr>
        <w:t xml:space="preserve"> </w:t>
      </w:r>
      <w:r w:rsidR="007566DA" w:rsidRPr="00DB0DE4">
        <w:t xml:space="preserve">The </w:t>
      </w:r>
      <w:r w:rsidR="00755149" w:rsidRPr="00DB0DE4">
        <w:t>tenderer</w:t>
      </w:r>
      <w:r w:rsidR="007566DA" w:rsidRPr="00DB0DE4">
        <w:t xml:space="preserve"> is required to describe the </w:t>
      </w:r>
      <w:r w:rsidR="007566DA" w:rsidRPr="009D4614">
        <w:t xml:space="preserve">key </w:t>
      </w:r>
      <w:r w:rsidR="007566DA" w:rsidRPr="001940AC">
        <w:t>processes</w:t>
      </w:r>
      <w:r w:rsidR="007566DA" w:rsidRPr="00DB0DE4">
        <w:t xml:space="preserve"> for the services for which it is responsible and create </w:t>
      </w:r>
      <w:r w:rsidR="00DB0DE4" w:rsidRPr="00DB0DE4">
        <w:t>a</w:t>
      </w:r>
      <w:r w:rsidR="00184B7E">
        <w:t>n operational plan or</w:t>
      </w:r>
      <w:r w:rsidR="007566DA" w:rsidRPr="00DB0DE4">
        <w:t xml:space="preserve"> </w:t>
      </w:r>
      <w:r w:rsidR="007566DA" w:rsidRPr="001940AC">
        <w:rPr>
          <w:bCs/>
        </w:rPr>
        <w:t>schedule</w:t>
      </w:r>
      <w:r w:rsidR="00184B7E">
        <w:rPr>
          <w:bCs/>
        </w:rPr>
        <w:t xml:space="preserve"> (1.4.1)</w:t>
      </w:r>
      <w:r w:rsidR="007566DA" w:rsidRPr="00DB0DE4">
        <w:rPr>
          <w:b/>
        </w:rPr>
        <w:t xml:space="preserve"> </w:t>
      </w:r>
      <w:r w:rsidR="007566DA" w:rsidRPr="00DB0DE4">
        <w:t xml:space="preserve">that describes how the services according to Chapter </w:t>
      </w:r>
      <w:r w:rsidR="002A42EC" w:rsidRPr="00DB0DE4">
        <w:fldChar w:fldCharType="begin"/>
      </w:r>
      <w:r w:rsidR="002A42EC" w:rsidRPr="00DB0DE4">
        <w:instrText xml:space="preserve"> REF _Ref508121704 \r \h </w:instrText>
      </w:r>
      <w:r w:rsidR="009A6734" w:rsidRPr="00DB0DE4">
        <w:instrText xml:space="preserve"> \* MERGEFORMAT </w:instrText>
      </w:r>
      <w:r w:rsidR="002A42EC" w:rsidRPr="00DB0DE4">
        <w:fldChar w:fldCharType="separate"/>
      </w:r>
      <w:r w:rsidR="00CC02E7" w:rsidRPr="00DB0DE4">
        <w:t>2</w:t>
      </w:r>
      <w:r w:rsidR="002A42EC" w:rsidRPr="00DB0DE4">
        <w:fldChar w:fldCharType="end"/>
      </w:r>
      <w:r w:rsidR="007566DA" w:rsidRPr="00DB0DE4">
        <w:t xml:space="preserve"> (Tasks to be performed by the contractor) are to be provided.</w:t>
      </w:r>
    </w:p>
    <w:p w14:paraId="183FD009" w14:textId="77777777" w:rsidR="00312415" w:rsidRPr="00DC4635" w:rsidRDefault="00325404" w:rsidP="00312415">
      <w:pPr>
        <w:pStyle w:val="Heading1"/>
        <w:numPr>
          <w:ilvl w:val="0"/>
          <w:numId w:val="1"/>
        </w:numPr>
      </w:pPr>
      <w:bookmarkStart w:id="28" w:name="_Toc119492755"/>
      <w:bookmarkStart w:id="29" w:name="_Toc119492800"/>
      <w:bookmarkStart w:id="30" w:name="_Toc119492849"/>
      <w:bookmarkStart w:id="31" w:name="_Toc119492965"/>
      <w:bookmarkStart w:id="32" w:name="_Toc119493053"/>
      <w:bookmarkStart w:id="33" w:name="_Toc119493203"/>
      <w:bookmarkStart w:id="34" w:name="_Toc119493827"/>
      <w:bookmarkStart w:id="35" w:name="_Ref508122918"/>
      <w:bookmarkStart w:id="36" w:name="_Ref508122930"/>
      <w:bookmarkStart w:id="37" w:name="_Toc508620005"/>
      <w:bookmarkStart w:id="38" w:name="_Toc119493828"/>
      <w:bookmarkStart w:id="39" w:name="_Toc173312884"/>
      <w:bookmarkEnd w:id="28"/>
      <w:bookmarkEnd w:id="29"/>
      <w:bookmarkEnd w:id="30"/>
      <w:bookmarkEnd w:id="31"/>
      <w:bookmarkEnd w:id="32"/>
      <w:bookmarkEnd w:id="33"/>
      <w:bookmarkEnd w:id="34"/>
      <w:r w:rsidRPr="00DC4635">
        <w:t>Personnel concept</w:t>
      </w:r>
      <w:bookmarkEnd w:id="35"/>
      <w:bookmarkEnd w:id="36"/>
      <w:bookmarkEnd w:id="37"/>
      <w:bookmarkEnd w:id="38"/>
      <w:bookmarkEnd w:id="39"/>
    </w:p>
    <w:p w14:paraId="1D3105D3" w14:textId="5BF1DB8B" w:rsidR="00325404" w:rsidRPr="00DC4635" w:rsidRDefault="00325404" w:rsidP="00DC4635">
      <w:pPr>
        <w:jc w:val="both"/>
      </w:pPr>
      <w:r w:rsidRPr="00DC4635">
        <w:t xml:space="preserve">The </w:t>
      </w:r>
      <w:r w:rsidR="00755149" w:rsidRPr="00DC4635">
        <w:t>tenderer</w:t>
      </w:r>
      <w:r w:rsidRPr="00DC4635">
        <w:t xml:space="preserve"> is required to provide personnel who are suited to filling the positions described, on the basis of their CVs</w:t>
      </w:r>
      <w:r w:rsidR="00FA6BCC">
        <w:t xml:space="preserve"> (see Chapter 6)</w:t>
      </w:r>
      <w:r w:rsidRPr="00DC4635">
        <w:t>, the range of tasks involved</w:t>
      </w:r>
      <w:r w:rsidR="004F59AE">
        <w:t>,</w:t>
      </w:r>
      <w:r w:rsidRPr="00DC4635">
        <w:t xml:space="preserve"> and the required qualifications.</w:t>
      </w:r>
    </w:p>
    <w:p w14:paraId="5ECE5AC0" w14:textId="22D6DCEB" w:rsidR="00325404" w:rsidRPr="007A1513" w:rsidRDefault="00DC51C5" w:rsidP="00FF4353">
      <w:pPr>
        <w:pStyle w:val="Heading2"/>
      </w:pPr>
      <w:bookmarkStart w:id="40" w:name="_Toc173312885"/>
      <w:r>
        <w:t>Expert 1</w:t>
      </w:r>
      <w:r w:rsidR="00CE0046">
        <w:t xml:space="preserve"> (</w:t>
      </w:r>
      <w:r>
        <w:t>2.2</w:t>
      </w:r>
      <w:r w:rsidR="00CE0046">
        <w:t>)</w:t>
      </w:r>
      <w:bookmarkEnd w:id="40"/>
    </w:p>
    <w:p w14:paraId="2D7C734F" w14:textId="7FBB4AA2" w:rsidR="00325404" w:rsidRPr="007A1513" w:rsidRDefault="00325404" w:rsidP="00AD4D4A">
      <w:pPr>
        <w:pStyle w:val="ZwischenberschriftohneAbstand"/>
        <w:rPr>
          <w:u w:val="single"/>
        </w:rPr>
      </w:pPr>
      <w:r w:rsidRPr="007A1513">
        <w:rPr>
          <w:u w:val="single"/>
        </w:rPr>
        <w:t xml:space="preserve">Tasks of the </w:t>
      </w:r>
      <w:r w:rsidR="00DF24B5">
        <w:rPr>
          <w:u w:val="single"/>
        </w:rPr>
        <w:t>expert 1</w:t>
      </w:r>
    </w:p>
    <w:p w14:paraId="7A78E1B2" w14:textId="77777777" w:rsidR="005E1093" w:rsidRDefault="00467FA2" w:rsidP="000147AB">
      <w:pPr>
        <w:pStyle w:val="ListParagraph"/>
        <w:numPr>
          <w:ilvl w:val="0"/>
          <w:numId w:val="2"/>
        </w:numPr>
        <w:spacing w:after="200" w:line="276" w:lineRule="auto"/>
        <w:rPr>
          <w:rFonts w:cs="Arial"/>
        </w:rPr>
      </w:pPr>
      <w:r>
        <w:rPr>
          <w:rFonts w:cs="Arial"/>
        </w:rPr>
        <w:t xml:space="preserve">Responsible for the legal </w:t>
      </w:r>
      <w:r w:rsidR="00C22870">
        <w:rPr>
          <w:rFonts w:cs="Arial"/>
        </w:rPr>
        <w:t>analysis</w:t>
      </w:r>
      <w:r>
        <w:rPr>
          <w:rFonts w:cs="Arial"/>
        </w:rPr>
        <w:t xml:space="preserve"> </w:t>
      </w:r>
      <w:r w:rsidR="00EF77AC">
        <w:rPr>
          <w:rFonts w:cs="Arial"/>
        </w:rPr>
        <w:t>task in close cooperation with the expert 2</w:t>
      </w:r>
    </w:p>
    <w:p w14:paraId="2548DA6C" w14:textId="5638337B" w:rsidR="001B23BB" w:rsidRDefault="00CF0C5E" w:rsidP="000147AB">
      <w:pPr>
        <w:pStyle w:val="ListParagraph"/>
        <w:numPr>
          <w:ilvl w:val="0"/>
          <w:numId w:val="2"/>
        </w:numPr>
        <w:spacing w:after="200" w:line="276" w:lineRule="auto"/>
        <w:rPr>
          <w:rFonts w:cs="Arial"/>
        </w:rPr>
      </w:pPr>
      <w:r>
        <w:rPr>
          <w:rFonts w:cs="Arial"/>
        </w:rPr>
        <w:t xml:space="preserve">Support </w:t>
      </w:r>
      <w:r w:rsidR="004C0B6D">
        <w:rPr>
          <w:rFonts w:cs="Arial"/>
        </w:rPr>
        <w:t>e</w:t>
      </w:r>
      <w:r w:rsidR="008A70E4">
        <w:rPr>
          <w:rFonts w:cs="Arial"/>
        </w:rPr>
        <w:t xml:space="preserve">xpert 2 </w:t>
      </w:r>
      <w:r>
        <w:rPr>
          <w:rFonts w:cs="Arial"/>
        </w:rPr>
        <w:t>in drafting of the methodology.</w:t>
      </w:r>
    </w:p>
    <w:p w14:paraId="7F1C3A3A" w14:textId="22AB5D54" w:rsidR="00A35B94" w:rsidRPr="00152A36" w:rsidRDefault="00A35B94" w:rsidP="00575C87">
      <w:pPr>
        <w:pStyle w:val="ListParagraph"/>
        <w:numPr>
          <w:ilvl w:val="0"/>
          <w:numId w:val="2"/>
        </w:numPr>
        <w:spacing w:after="200" w:line="276" w:lineRule="auto"/>
        <w:rPr>
          <w:rFonts w:cs="Arial"/>
        </w:rPr>
      </w:pPr>
      <w:r w:rsidRPr="00152A36">
        <w:rPr>
          <w:rFonts w:cs="Arial"/>
        </w:rPr>
        <w:t>Coordinating and ensuring communication with GIZ</w:t>
      </w:r>
      <w:r w:rsidR="001C2799">
        <w:rPr>
          <w:rFonts w:cs="Arial"/>
        </w:rPr>
        <w:t xml:space="preserve"> and MTAI</w:t>
      </w:r>
      <w:r w:rsidR="00FA0132">
        <w:rPr>
          <w:rFonts w:cs="Arial"/>
        </w:rPr>
        <w:t>.</w:t>
      </w:r>
    </w:p>
    <w:p w14:paraId="14C1402D" w14:textId="7A072BF3" w:rsidR="00325404" w:rsidRPr="00152A36" w:rsidRDefault="00325404" w:rsidP="00575C87">
      <w:pPr>
        <w:pStyle w:val="ListParagraph"/>
        <w:numPr>
          <w:ilvl w:val="0"/>
          <w:numId w:val="2"/>
        </w:numPr>
        <w:spacing w:after="200" w:line="276" w:lineRule="auto"/>
        <w:rPr>
          <w:rFonts w:cs="Arial"/>
        </w:rPr>
      </w:pPr>
      <w:r w:rsidRPr="00152A36">
        <w:rPr>
          <w:rFonts w:cs="Arial"/>
        </w:rPr>
        <w:t>Regular reporting in accordance with deadlines</w:t>
      </w:r>
      <w:r w:rsidR="004525E8">
        <w:rPr>
          <w:rFonts w:cs="Arial"/>
        </w:rPr>
        <w:t>.</w:t>
      </w:r>
    </w:p>
    <w:p w14:paraId="54C7BD83" w14:textId="3C57D1C6" w:rsidR="00CD73DA" w:rsidRPr="00745F3B" w:rsidRDefault="00CD73DA" w:rsidP="00D550FC">
      <w:pPr>
        <w:pStyle w:val="ZwischenberschriftohneAbstand"/>
        <w:rPr>
          <w:u w:val="single"/>
        </w:rPr>
      </w:pPr>
      <w:r w:rsidRPr="00745F3B">
        <w:rPr>
          <w:u w:val="single"/>
        </w:rPr>
        <w:t xml:space="preserve">Qualifications of the </w:t>
      </w:r>
      <w:r w:rsidR="00F52BAD">
        <w:rPr>
          <w:u w:val="single"/>
        </w:rPr>
        <w:t>Expert 1</w:t>
      </w:r>
    </w:p>
    <w:p w14:paraId="3287869A" w14:textId="5279D72A" w:rsidR="003757F3" w:rsidRPr="00B50328" w:rsidRDefault="002D3350" w:rsidP="00575C87">
      <w:pPr>
        <w:pStyle w:val="ListParagraph"/>
        <w:numPr>
          <w:ilvl w:val="0"/>
          <w:numId w:val="2"/>
        </w:numPr>
        <w:spacing w:after="200" w:line="276" w:lineRule="auto"/>
        <w:rPr>
          <w:rFonts w:cs="Arial"/>
        </w:rPr>
      </w:pPr>
      <w:r>
        <w:rPr>
          <w:rFonts w:cs="Arial"/>
          <w:lang w:val="en-US"/>
        </w:rPr>
        <w:t>Education/training (2.</w:t>
      </w:r>
      <w:r w:rsidR="00726B11">
        <w:rPr>
          <w:rFonts w:cs="Arial"/>
          <w:lang w:val="en-US"/>
        </w:rPr>
        <w:t>2</w:t>
      </w:r>
      <w:r>
        <w:rPr>
          <w:rFonts w:cs="Arial"/>
          <w:lang w:val="en-US"/>
        </w:rPr>
        <w:t xml:space="preserve">.1): </w:t>
      </w:r>
      <w:r w:rsidR="001556A0">
        <w:rPr>
          <w:rFonts w:cs="Arial"/>
          <w:lang w:val="en-US"/>
        </w:rPr>
        <w:t>u</w:t>
      </w:r>
      <w:r w:rsidR="00B50328" w:rsidRPr="00F86099">
        <w:rPr>
          <w:rFonts w:cs="Arial"/>
          <w:lang w:val="en-US"/>
        </w:rPr>
        <w:t xml:space="preserve">niversity </w:t>
      </w:r>
      <w:r>
        <w:rPr>
          <w:rFonts w:cs="Arial"/>
          <w:lang w:val="en-US"/>
        </w:rPr>
        <w:t>d</w:t>
      </w:r>
      <w:r w:rsidR="00B50328" w:rsidRPr="00F86099">
        <w:rPr>
          <w:rFonts w:cs="Arial"/>
          <w:lang w:val="en-US"/>
        </w:rPr>
        <w:t>egree in Law, Public Administration, Political Science, or a related field</w:t>
      </w:r>
      <w:r w:rsidR="004525E8">
        <w:rPr>
          <w:rFonts w:cs="Arial"/>
          <w:lang w:val="en-US"/>
        </w:rPr>
        <w:t>.</w:t>
      </w:r>
    </w:p>
    <w:p w14:paraId="0E0F7560" w14:textId="7C487540" w:rsidR="00DB3D6E" w:rsidRDefault="002D3350" w:rsidP="00575C87">
      <w:pPr>
        <w:pStyle w:val="ListParagraph"/>
        <w:numPr>
          <w:ilvl w:val="0"/>
          <w:numId w:val="2"/>
        </w:numPr>
        <w:spacing w:after="200" w:line="276" w:lineRule="auto"/>
        <w:rPr>
          <w:lang w:val="en-US"/>
        </w:rPr>
      </w:pPr>
      <w:bookmarkStart w:id="41" w:name="_Toc119493830"/>
      <w:r>
        <w:rPr>
          <w:lang w:val="en-US"/>
        </w:rPr>
        <w:t>General professional experience (</w:t>
      </w:r>
      <w:r w:rsidR="00333B28">
        <w:rPr>
          <w:lang w:val="en-US"/>
        </w:rPr>
        <w:t>2</w:t>
      </w:r>
      <w:r>
        <w:rPr>
          <w:lang w:val="en-US"/>
        </w:rPr>
        <w:t>.</w:t>
      </w:r>
      <w:r w:rsidR="007D6814">
        <w:rPr>
          <w:lang w:val="en-US"/>
        </w:rPr>
        <w:t>2</w:t>
      </w:r>
      <w:r>
        <w:rPr>
          <w:lang w:val="en-US"/>
        </w:rPr>
        <w:t>.3</w:t>
      </w:r>
      <w:r w:rsidR="00A852A7">
        <w:rPr>
          <w:lang w:val="en-US"/>
        </w:rPr>
        <w:t xml:space="preserve">): </w:t>
      </w:r>
      <w:r w:rsidR="00687048" w:rsidRPr="00687048">
        <w:rPr>
          <w:lang w:val="en-US"/>
        </w:rPr>
        <w:t>10</w:t>
      </w:r>
      <w:r w:rsidR="00DB3D6E" w:rsidRPr="00687048">
        <w:rPr>
          <w:lang w:val="en-US"/>
        </w:rPr>
        <w:t xml:space="preserve"> years</w:t>
      </w:r>
      <w:r w:rsidR="00DB3D6E" w:rsidRPr="00F86099">
        <w:rPr>
          <w:lang w:val="en-US"/>
        </w:rPr>
        <w:t xml:space="preserve"> of professional experience in advising state and/or donor agencies on reforms related to local</w:t>
      </w:r>
      <w:r w:rsidR="00792EAF">
        <w:rPr>
          <w:lang w:val="en-US"/>
        </w:rPr>
        <w:t xml:space="preserve"> self</w:t>
      </w:r>
      <w:r w:rsidR="00792EAF" w:rsidRPr="00F86099">
        <w:rPr>
          <w:lang w:val="en-US"/>
        </w:rPr>
        <w:t>-</w:t>
      </w:r>
      <w:r w:rsidR="00624BEC" w:rsidRPr="00F86099">
        <w:rPr>
          <w:lang w:val="en-US"/>
        </w:rPr>
        <w:t>governme</w:t>
      </w:r>
      <w:r w:rsidR="00624BEC">
        <w:rPr>
          <w:lang w:val="en-US"/>
        </w:rPr>
        <w:t>nt</w:t>
      </w:r>
      <w:r w:rsidR="00ED0B07">
        <w:rPr>
          <w:lang w:val="en-US"/>
        </w:rPr>
        <w:t xml:space="preserve"> </w:t>
      </w:r>
      <w:r w:rsidR="00DB3D6E" w:rsidRPr="00F86099">
        <w:rPr>
          <w:lang w:val="en-US"/>
        </w:rPr>
        <w:t>and decentralization.</w:t>
      </w:r>
    </w:p>
    <w:p w14:paraId="2A87803C" w14:textId="24679CBF" w:rsidR="00096B41" w:rsidRPr="001B1E3B" w:rsidRDefault="00A852A7" w:rsidP="001B1E3B">
      <w:pPr>
        <w:pStyle w:val="ListParagraph"/>
        <w:numPr>
          <w:ilvl w:val="0"/>
          <w:numId w:val="2"/>
        </w:numPr>
        <w:spacing w:after="200" w:line="276" w:lineRule="auto"/>
        <w:rPr>
          <w:lang w:val="en-US"/>
        </w:rPr>
      </w:pPr>
      <w:r>
        <w:rPr>
          <w:rFonts w:cs="Arial"/>
        </w:rPr>
        <w:t>Specific professional experience (</w:t>
      </w:r>
      <w:r w:rsidR="00A81C76">
        <w:rPr>
          <w:rFonts w:cs="Arial"/>
        </w:rPr>
        <w:t>2</w:t>
      </w:r>
      <w:r>
        <w:rPr>
          <w:rFonts w:cs="Arial"/>
        </w:rPr>
        <w:t>.</w:t>
      </w:r>
      <w:r w:rsidR="0094509E">
        <w:rPr>
          <w:rFonts w:cs="Arial"/>
        </w:rPr>
        <w:t>2</w:t>
      </w:r>
      <w:r>
        <w:rPr>
          <w:rFonts w:cs="Arial"/>
        </w:rPr>
        <w:t>.4): 5 years of professional</w:t>
      </w:r>
      <w:r w:rsidRPr="00F86099">
        <w:rPr>
          <w:rFonts w:cs="Arial"/>
        </w:rPr>
        <w:t xml:space="preserve"> </w:t>
      </w:r>
      <w:r w:rsidR="00096B41">
        <w:rPr>
          <w:rFonts w:cs="Arial"/>
        </w:rPr>
        <w:t>experience</w:t>
      </w:r>
      <w:r w:rsidR="00096B41" w:rsidRPr="00F86099">
        <w:rPr>
          <w:rFonts w:cs="Arial"/>
        </w:rPr>
        <w:t xml:space="preserve"> in </w:t>
      </w:r>
      <w:r w:rsidR="00BA6D28" w:rsidRPr="008F7039">
        <w:rPr>
          <w:rFonts w:cs="Arial"/>
        </w:rPr>
        <w:t>carrying out legal</w:t>
      </w:r>
      <w:r w:rsidR="00096B41" w:rsidRPr="00F86099">
        <w:rPr>
          <w:rFonts w:cs="Arial"/>
        </w:rPr>
        <w:t xml:space="preserve"> analysis of national legislation </w:t>
      </w:r>
      <w:r w:rsidR="00096B41">
        <w:rPr>
          <w:rFonts w:cs="Arial"/>
        </w:rPr>
        <w:t xml:space="preserve">related </w:t>
      </w:r>
      <w:r w:rsidR="00096B41" w:rsidRPr="00F86099">
        <w:rPr>
          <w:rFonts w:cs="Arial"/>
        </w:rPr>
        <w:t xml:space="preserve">to </w:t>
      </w:r>
      <w:r w:rsidR="004A298B">
        <w:rPr>
          <w:rFonts w:cs="Arial"/>
        </w:rPr>
        <w:t xml:space="preserve">the field of </w:t>
      </w:r>
      <w:r w:rsidR="00096B41" w:rsidRPr="00F86099">
        <w:rPr>
          <w:rFonts w:cs="Arial"/>
        </w:rPr>
        <w:t xml:space="preserve">local </w:t>
      </w:r>
      <w:r w:rsidR="00096B41">
        <w:rPr>
          <w:rFonts w:cs="Arial"/>
        </w:rPr>
        <w:t>self-</w:t>
      </w:r>
      <w:r w:rsidR="00722683" w:rsidRPr="00F86099">
        <w:rPr>
          <w:rFonts w:cs="Arial"/>
        </w:rPr>
        <w:t>governme</w:t>
      </w:r>
      <w:r w:rsidR="00722683">
        <w:rPr>
          <w:rFonts w:cs="Arial"/>
        </w:rPr>
        <w:t>nt</w:t>
      </w:r>
      <w:r w:rsidR="00096B41" w:rsidRPr="00F86099">
        <w:rPr>
          <w:rFonts w:cs="Arial"/>
        </w:rPr>
        <w:t>, including developing legal recommendations</w:t>
      </w:r>
      <w:r w:rsidR="00CE48F0">
        <w:rPr>
          <w:rFonts w:cs="Arial"/>
        </w:rPr>
        <w:t>,</w:t>
      </w:r>
      <w:r w:rsidR="00096B41" w:rsidRPr="00F86099">
        <w:rPr>
          <w:rFonts w:cs="Arial"/>
        </w:rPr>
        <w:t xml:space="preserve"> </w:t>
      </w:r>
      <w:r w:rsidR="00096B41">
        <w:rPr>
          <w:rFonts w:cs="Arial"/>
        </w:rPr>
        <w:t>drafting</w:t>
      </w:r>
      <w:r w:rsidR="00096B41" w:rsidRPr="00F86099">
        <w:rPr>
          <w:rFonts w:cs="Arial"/>
        </w:rPr>
        <w:t xml:space="preserve"> legal </w:t>
      </w:r>
      <w:r w:rsidR="00CE48F0">
        <w:rPr>
          <w:rFonts w:cs="Arial"/>
        </w:rPr>
        <w:t>acts</w:t>
      </w:r>
      <w:r w:rsidR="00096B41">
        <w:rPr>
          <w:rFonts w:cs="Arial"/>
        </w:rPr>
        <w:t>, methodologies within the field</w:t>
      </w:r>
      <w:r w:rsidR="00096B41" w:rsidRPr="00F86099">
        <w:rPr>
          <w:lang w:val="en-US"/>
        </w:rPr>
        <w:t>.</w:t>
      </w:r>
    </w:p>
    <w:p w14:paraId="74D28371" w14:textId="06413812" w:rsidR="00C029B2" w:rsidRDefault="00476ACB" w:rsidP="008F656A">
      <w:pPr>
        <w:pStyle w:val="ListParagraph"/>
        <w:numPr>
          <w:ilvl w:val="0"/>
          <w:numId w:val="2"/>
        </w:numPr>
        <w:spacing w:after="200" w:line="276" w:lineRule="auto"/>
        <w:rPr>
          <w:rFonts w:cs="Arial"/>
        </w:rPr>
      </w:pPr>
      <w:r>
        <w:rPr>
          <w:rFonts w:cs="Arial"/>
        </w:rPr>
        <w:t>Specific professional experience (</w:t>
      </w:r>
      <w:r w:rsidR="00136B15">
        <w:rPr>
          <w:rFonts w:cs="Arial"/>
        </w:rPr>
        <w:t>2</w:t>
      </w:r>
      <w:r>
        <w:rPr>
          <w:rFonts w:cs="Arial"/>
        </w:rPr>
        <w:t>.</w:t>
      </w:r>
      <w:r w:rsidR="007B5B0A">
        <w:rPr>
          <w:rFonts w:cs="Arial"/>
        </w:rPr>
        <w:t>2</w:t>
      </w:r>
      <w:r>
        <w:rPr>
          <w:rFonts w:cs="Arial"/>
        </w:rPr>
        <w:t xml:space="preserve">.4): 5 years of professional experience </w:t>
      </w:r>
      <w:r w:rsidR="00DB3D6E" w:rsidRPr="00F86099">
        <w:rPr>
          <w:rFonts w:cs="Arial"/>
        </w:rPr>
        <w:t>in carrying out sectoral institutional assessments</w:t>
      </w:r>
      <w:r w:rsidR="00D6696F">
        <w:rPr>
          <w:rFonts w:cs="Arial"/>
        </w:rPr>
        <w:t xml:space="preserve"> in the field of</w:t>
      </w:r>
      <w:r w:rsidR="00D6696F" w:rsidRPr="008F7039">
        <w:rPr>
          <w:rFonts w:cs="Arial"/>
        </w:rPr>
        <w:t xml:space="preserve"> local self-government</w:t>
      </w:r>
      <w:r w:rsidR="008A056A">
        <w:rPr>
          <w:rFonts w:cs="Arial"/>
        </w:rPr>
        <w:t>.</w:t>
      </w:r>
      <w:bookmarkEnd w:id="41"/>
    </w:p>
    <w:p w14:paraId="451BC0F8" w14:textId="3F0ED8B9" w:rsidR="001E2F26" w:rsidRPr="00C029B2" w:rsidRDefault="001E2F26" w:rsidP="001E2F26">
      <w:pPr>
        <w:pStyle w:val="ListParagraph"/>
        <w:numPr>
          <w:ilvl w:val="0"/>
          <w:numId w:val="2"/>
        </w:numPr>
        <w:rPr>
          <w:rFonts w:cs="Arial"/>
        </w:rPr>
      </w:pPr>
      <w:r>
        <w:t>Development cooperation: 5 years of experience (2.</w:t>
      </w:r>
      <w:r w:rsidR="006A324A">
        <w:t>2</w:t>
      </w:r>
      <w:r>
        <w:t xml:space="preserve">.7) in advising in the field of development cooperation </w:t>
      </w:r>
    </w:p>
    <w:p w14:paraId="15284640" w14:textId="77777777" w:rsidR="001E2F26" w:rsidRDefault="001E2F26" w:rsidP="008F656A">
      <w:pPr>
        <w:pStyle w:val="ListParagraph"/>
        <w:numPr>
          <w:ilvl w:val="0"/>
          <w:numId w:val="2"/>
        </w:numPr>
        <w:spacing w:after="200" w:line="276" w:lineRule="auto"/>
        <w:rPr>
          <w:rFonts w:cs="Arial"/>
        </w:rPr>
      </w:pPr>
    </w:p>
    <w:p w14:paraId="42D1D433" w14:textId="4F3C8AD8" w:rsidR="00C029B2" w:rsidRPr="007A1513" w:rsidRDefault="00C029B2" w:rsidP="00C029B2">
      <w:pPr>
        <w:pStyle w:val="Heading2"/>
      </w:pPr>
      <w:bookmarkStart w:id="42" w:name="_Toc173312886"/>
      <w:r>
        <w:t xml:space="preserve">Expert </w:t>
      </w:r>
      <w:r w:rsidR="006E537E">
        <w:t>2</w:t>
      </w:r>
      <w:r>
        <w:t xml:space="preserve"> (2.</w:t>
      </w:r>
      <w:r w:rsidR="009C30CB">
        <w:t>3</w:t>
      </w:r>
      <w:r>
        <w:t>)</w:t>
      </w:r>
      <w:bookmarkEnd w:id="42"/>
    </w:p>
    <w:p w14:paraId="06C68F55" w14:textId="62F4C166" w:rsidR="00C029B2" w:rsidRPr="007A1513" w:rsidRDefault="00C029B2" w:rsidP="00C029B2">
      <w:pPr>
        <w:pStyle w:val="ZwischenberschriftohneAbstand"/>
        <w:rPr>
          <w:u w:val="single"/>
        </w:rPr>
      </w:pPr>
      <w:r w:rsidRPr="007A1513">
        <w:rPr>
          <w:u w:val="single"/>
        </w:rPr>
        <w:t xml:space="preserve">Tasks of the </w:t>
      </w:r>
      <w:r>
        <w:rPr>
          <w:u w:val="single"/>
        </w:rPr>
        <w:t xml:space="preserve">expert </w:t>
      </w:r>
      <w:r w:rsidR="009434A3">
        <w:rPr>
          <w:u w:val="single"/>
        </w:rPr>
        <w:t>2</w:t>
      </w:r>
    </w:p>
    <w:p w14:paraId="0A756B73" w14:textId="0EF21FB9" w:rsidR="00C029B2" w:rsidRDefault="00C029B2" w:rsidP="00C029B2">
      <w:pPr>
        <w:pStyle w:val="ListParagraph"/>
        <w:numPr>
          <w:ilvl w:val="0"/>
          <w:numId w:val="2"/>
        </w:numPr>
        <w:spacing w:after="200" w:line="276" w:lineRule="auto"/>
        <w:rPr>
          <w:rFonts w:cs="Arial"/>
        </w:rPr>
      </w:pPr>
      <w:r>
        <w:rPr>
          <w:rFonts w:cs="Arial"/>
        </w:rPr>
        <w:t xml:space="preserve">Responsible for the </w:t>
      </w:r>
      <w:r w:rsidR="00B06B1E">
        <w:rPr>
          <w:rFonts w:cs="Arial"/>
        </w:rPr>
        <w:t>development of the Methodology</w:t>
      </w:r>
      <w:r>
        <w:rPr>
          <w:rFonts w:cs="Arial"/>
        </w:rPr>
        <w:t xml:space="preserve"> in close cooperation with the expert </w:t>
      </w:r>
      <w:r w:rsidR="006E4739">
        <w:rPr>
          <w:rFonts w:cs="Arial"/>
        </w:rPr>
        <w:t>1</w:t>
      </w:r>
    </w:p>
    <w:p w14:paraId="55A7DDC3" w14:textId="6C1ACAA2" w:rsidR="00C029B2" w:rsidRDefault="00C029B2" w:rsidP="00C029B2">
      <w:pPr>
        <w:pStyle w:val="ListParagraph"/>
        <w:numPr>
          <w:ilvl w:val="0"/>
          <w:numId w:val="2"/>
        </w:numPr>
        <w:spacing w:after="200" w:line="276" w:lineRule="auto"/>
        <w:rPr>
          <w:rFonts w:cs="Arial"/>
        </w:rPr>
      </w:pPr>
      <w:r>
        <w:rPr>
          <w:rFonts w:cs="Arial"/>
        </w:rPr>
        <w:t xml:space="preserve">Support Expert </w:t>
      </w:r>
      <w:r w:rsidR="000C144B">
        <w:rPr>
          <w:rFonts w:cs="Arial"/>
        </w:rPr>
        <w:t>1</w:t>
      </w:r>
      <w:r>
        <w:rPr>
          <w:rFonts w:cs="Arial"/>
        </w:rPr>
        <w:t xml:space="preserve"> in </w:t>
      </w:r>
      <w:r w:rsidR="00706F57">
        <w:rPr>
          <w:rFonts w:cs="Arial"/>
        </w:rPr>
        <w:t>legal analysis.</w:t>
      </w:r>
    </w:p>
    <w:p w14:paraId="23F36A84" w14:textId="77777777" w:rsidR="00C029B2" w:rsidRPr="00152A36" w:rsidRDefault="00C029B2" w:rsidP="00C029B2">
      <w:pPr>
        <w:pStyle w:val="ListParagraph"/>
        <w:numPr>
          <w:ilvl w:val="0"/>
          <w:numId w:val="2"/>
        </w:numPr>
        <w:spacing w:after="200" w:line="276" w:lineRule="auto"/>
        <w:rPr>
          <w:rFonts w:cs="Arial"/>
        </w:rPr>
      </w:pPr>
      <w:r w:rsidRPr="00152A36">
        <w:rPr>
          <w:rFonts w:cs="Arial"/>
        </w:rPr>
        <w:t>Coordinating and ensuring communication with GIZ</w:t>
      </w:r>
      <w:r>
        <w:rPr>
          <w:rFonts w:cs="Arial"/>
        </w:rPr>
        <w:t xml:space="preserve"> and MTAI.</w:t>
      </w:r>
    </w:p>
    <w:p w14:paraId="4C4A1A47" w14:textId="77777777" w:rsidR="00C029B2" w:rsidRPr="00152A36" w:rsidRDefault="00C029B2" w:rsidP="00C029B2">
      <w:pPr>
        <w:pStyle w:val="ListParagraph"/>
        <w:numPr>
          <w:ilvl w:val="0"/>
          <w:numId w:val="2"/>
        </w:numPr>
        <w:spacing w:after="200" w:line="276" w:lineRule="auto"/>
        <w:rPr>
          <w:rFonts w:cs="Arial"/>
        </w:rPr>
      </w:pPr>
      <w:r w:rsidRPr="00152A36">
        <w:rPr>
          <w:rFonts w:cs="Arial"/>
        </w:rPr>
        <w:t>Regular reporting in accordance with deadlines</w:t>
      </w:r>
      <w:r>
        <w:rPr>
          <w:rFonts w:cs="Arial"/>
        </w:rPr>
        <w:t>.</w:t>
      </w:r>
    </w:p>
    <w:p w14:paraId="51DEE4D7" w14:textId="17E25460" w:rsidR="00C029B2" w:rsidRPr="00745F3B" w:rsidRDefault="00C029B2" w:rsidP="00C029B2">
      <w:pPr>
        <w:pStyle w:val="ZwischenberschriftohneAbstand"/>
        <w:rPr>
          <w:u w:val="single"/>
        </w:rPr>
      </w:pPr>
      <w:r w:rsidRPr="00745F3B">
        <w:rPr>
          <w:u w:val="single"/>
        </w:rPr>
        <w:lastRenderedPageBreak/>
        <w:t xml:space="preserve">Qualifications of the </w:t>
      </w:r>
      <w:r>
        <w:rPr>
          <w:u w:val="single"/>
        </w:rPr>
        <w:t xml:space="preserve">Expert </w:t>
      </w:r>
      <w:r w:rsidR="00D12EC2">
        <w:rPr>
          <w:u w:val="single"/>
        </w:rPr>
        <w:t>2</w:t>
      </w:r>
    </w:p>
    <w:p w14:paraId="6EFDFE25" w14:textId="6F0F688C" w:rsidR="00C029B2" w:rsidRPr="00B50328" w:rsidRDefault="00C029B2" w:rsidP="00C029B2">
      <w:pPr>
        <w:pStyle w:val="ListParagraph"/>
        <w:numPr>
          <w:ilvl w:val="0"/>
          <w:numId w:val="2"/>
        </w:numPr>
        <w:spacing w:after="200" w:line="276" w:lineRule="auto"/>
        <w:rPr>
          <w:rFonts w:cs="Arial"/>
        </w:rPr>
      </w:pPr>
      <w:r>
        <w:rPr>
          <w:rFonts w:cs="Arial"/>
          <w:lang w:val="en-US"/>
        </w:rPr>
        <w:t>Education/training (2.</w:t>
      </w:r>
      <w:r w:rsidR="00AE693B">
        <w:rPr>
          <w:rFonts w:cs="Arial"/>
          <w:lang w:val="en-US"/>
        </w:rPr>
        <w:t>3</w:t>
      </w:r>
      <w:r>
        <w:rPr>
          <w:rFonts w:cs="Arial"/>
          <w:lang w:val="en-US"/>
        </w:rPr>
        <w:t>.1): u</w:t>
      </w:r>
      <w:r w:rsidRPr="00F86099">
        <w:rPr>
          <w:rFonts w:cs="Arial"/>
          <w:lang w:val="en-US"/>
        </w:rPr>
        <w:t xml:space="preserve">niversity </w:t>
      </w:r>
      <w:r>
        <w:rPr>
          <w:rFonts w:cs="Arial"/>
          <w:lang w:val="en-US"/>
        </w:rPr>
        <w:t>d</w:t>
      </w:r>
      <w:r w:rsidRPr="00F86099">
        <w:rPr>
          <w:rFonts w:cs="Arial"/>
          <w:lang w:val="en-US"/>
        </w:rPr>
        <w:t>egree in Law, Public Administration, Political Science, or a related field</w:t>
      </w:r>
      <w:r>
        <w:rPr>
          <w:rFonts w:cs="Arial"/>
          <w:lang w:val="en-US"/>
        </w:rPr>
        <w:t>.</w:t>
      </w:r>
    </w:p>
    <w:p w14:paraId="210BBCD1" w14:textId="09C5DC74" w:rsidR="00C029B2" w:rsidRDefault="00C029B2" w:rsidP="00C029B2">
      <w:pPr>
        <w:pStyle w:val="ListParagraph"/>
        <w:numPr>
          <w:ilvl w:val="0"/>
          <w:numId w:val="2"/>
        </w:numPr>
        <w:spacing w:after="200" w:line="276" w:lineRule="auto"/>
        <w:rPr>
          <w:lang w:val="en-US"/>
        </w:rPr>
      </w:pPr>
      <w:r>
        <w:rPr>
          <w:lang w:val="en-US"/>
        </w:rPr>
        <w:t>General professional experience (2.</w:t>
      </w:r>
      <w:r w:rsidR="00327381">
        <w:rPr>
          <w:lang w:val="en-US"/>
        </w:rPr>
        <w:t>3</w:t>
      </w:r>
      <w:r>
        <w:rPr>
          <w:lang w:val="en-US"/>
        </w:rPr>
        <w:t xml:space="preserve">.3): </w:t>
      </w:r>
      <w:r w:rsidRPr="00687048">
        <w:rPr>
          <w:lang w:val="en-US"/>
        </w:rPr>
        <w:t>10 years</w:t>
      </w:r>
      <w:r w:rsidRPr="00F86099">
        <w:rPr>
          <w:lang w:val="en-US"/>
        </w:rPr>
        <w:t xml:space="preserve"> of professional experience in advising state and/or donor agencies on reforms related to local</w:t>
      </w:r>
      <w:r>
        <w:rPr>
          <w:lang w:val="en-US"/>
        </w:rPr>
        <w:t xml:space="preserve"> self</w:t>
      </w:r>
      <w:r w:rsidRPr="00F86099">
        <w:rPr>
          <w:lang w:val="en-US"/>
        </w:rPr>
        <w:t>-governme</w:t>
      </w:r>
      <w:r>
        <w:rPr>
          <w:lang w:val="en-US"/>
        </w:rPr>
        <w:t xml:space="preserve">nt </w:t>
      </w:r>
      <w:r w:rsidRPr="00F86099">
        <w:rPr>
          <w:lang w:val="en-US"/>
        </w:rPr>
        <w:t>and decentralization.</w:t>
      </w:r>
    </w:p>
    <w:p w14:paraId="5A575CA4" w14:textId="5278FC63" w:rsidR="00C029B2" w:rsidRPr="001B1E3B" w:rsidRDefault="00C029B2" w:rsidP="00C029B2">
      <w:pPr>
        <w:pStyle w:val="ListParagraph"/>
        <w:numPr>
          <w:ilvl w:val="0"/>
          <w:numId w:val="2"/>
        </w:numPr>
        <w:spacing w:after="200" w:line="276" w:lineRule="auto"/>
        <w:rPr>
          <w:lang w:val="en-US"/>
        </w:rPr>
      </w:pPr>
      <w:r>
        <w:rPr>
          <w:rFonts w:cs="Arial"/>
        </w:rPr>
        <w:t>Specific professional experience (2.</w:t>
      </w:r>
      <w:r w:rsidR="004966E0">
        <w:rPr>
          <w:rFonts w:cs="Arial"/>
        </w:rPr>
        <w:t>3</w:t>
      </w:r>
      <w:r>
        <w:rPr>
          <w:rFonts w:cs="Arial"/>
        </w:rPr>
        <w:t>.4): 5 years of professional</w:t>
      </w:r>
      <w:r w:rsidRPr="00F86099">
        <w:rPr>
          <w:rFonts w:cs="Arial"/>
        </w:rPr>
        <w:t xml:space="preserve"> </w:t>
      </w:r>
      <w:r>
        <w:rPr>
          <w:rFonts w:cs="Arial"/>
        </w:rPr>
        <w:t>experience</w:t>
      </w:r>
      <w:r w:rsidRPr="00F86099">
        <w:rPr>
          <w:rFonts w:cs="Arial"/>
        </w:rPr>
        <w:t xml:space="preserve"> in </w:t>
      </w:r>
      <w:r w:rsidRPr="008F7039">
        <w:rPr>
          <w:rFonts w:cs="Arial"/>
        </w:rPr>
        <w:t>carrying out legal</w:t>
      </w:r>
      <w:r w:rsidRPr="00F86099">
        <w:rPr>
          <w:rFonts w:cs="Arial"/>
        </w:rPr>
        <w:t xml:space="preserve"> analysis of national legislation </w:t>
      </w:r>
      <w:r>
        <w:rPr>
          <w:rFonts w:cs="Arial"/>
        </w:rPr>
        <w:t xml:space="preserve">related </w:t>
      </w:r>
      <w:r w:rsidRPr="00F86099">
        <w:rPr>
          <w:rFonts w:cs="Arial"/>
        </w:rPr>
        <w:t xml:space="preserve">to </w:t>
      </w:r>
      <w:r>
        <w:rPr>
          <w:rFonts w:cs="Arial"/>
        </w:rPr>
        <w:t xml:space="preserve">the field of </w:t>
      </w:r>
      <w:r w:rsidRPr="00F86099">
        <w:rPr>
          <w:rFonts w:cs="Arial"/>
        </w:rPr>
        <w:t xml:space="preserve">local </w:t>
      </w:r>
      <w:r>
        <w:rPr>
          <w:rFonts w:cs="Arial"/>
        </w:rPr>
        <w:t>self-</w:t>
      </w:r>
      <w:r w:rsidRPr="00F86099">
        <w:rPr>
          <w:rFonts w:cs="Arial"/>
        </w:rPr>
        <w:t>governme</w:t>
      </w:r>
      <w:r>
        <w:rPr>
          <w:rFonts w:cs="Arial"/>
        </w:rPr>
        <w:t>nt</w:t>
      </w:r>
      <w:r w:rsidRPr="00F86099">
        <w:rPr>
          <w:rFonts w:cs="Arial"/>
        </w:rPr>
        <w:t>, including developing legal recommendations</w:t>
      </w:r>
      <w:r>
        <w:rPr>
          <w:rFonts w:cs="Arial"/>
        </w:rPr>
        <w:t>,</w:t>
      </w:r>
      <w:r w:rsidRPr="00F86099">
        <w:rPr>
          <w:rFonts w:cs="Arial"/>
        </w:rPr>
        <w:t xml:space="preserve"> </w:t>
      </w:r>
      <w:r>
        <w:rPr>
          <w:rFonts w:cs="Arial"/>
        </w:rPr>
        <w:t>drafting</w:t>
      </w:r>
      <w:r w:rsidRPr="00F86099">
        <w:rPr>
          <w:rFonts w:cs="Arial"/>
        </w:rPr>
        <w:t xml:space="preserve"> legal </w:t>
      </w:r>
      <w:r>
        <w:rPr>
          <w:rFonts w:cs="Arial"/>
        </w:rPr>
        <w:t>acts, methodologies within the field</w:t>
      </w:r>
      <w:r w:rsidRPr="00F86099">
        <w:rPr>
          <w:lang w:val="en-US"/>
        </w:rPr>
        <w:t>.</w:t>
      </w:r>
    </w:p>
    <w:p w14:paraId="6489DAB0" w14:textId="36C93CE4" w:rsidR="00C029B2" w:rsidRDefault="00C029B2" w:rsidP="00C029B2">
      <w:pPr>
        <w:pStyle w:val="ListParagraph"/>
        <w:numPr>
          <w:ilvl w:val="0"/>
          <w:numId w:val="2"/>
        </w:numPr>
        <w:spacing w:after="200" w:line="276" w:lineRule="auto"/>
        <w:rPr>
          <w:rFonts w:cs="Arial"/>
        </w:rPr>
      </w:pPr>
      <w:r>
        <w:rPr>
          <w:rFonts w:cs="Arial"/>
        </w:rPr>
        <w:t>Specific professional experience (2.</w:t>
      </w:r>
      <w:r w:rsidR="003E276E">
        <w:rPr>
          <w:rFonts w:cs="Arial"/>
        </w:rPr>
        <w:t>3</w:t>
      </w:r>
      <w:r>
        <w:rPr>
          <w:rFonts w:cs="Arial"/>
        </w:rPr>
        <w:t xml:space="preserve">.4): 5 years of professional experience </w:t>
      </w:r>
      <w:r w:rsidRPr="00F86099">
        <w:rPr>
          <w:rFonts w:cs="Arial"/>
        </w:rPr>
        <w:t>in carrying out sectoral institutional assessments</w:t>
      </w:r>
      <w:r>
        <w:rPr>
          <w:rFonts w:cs="Arial"/>
        </w:rPr>
        <w:t xml:space="preserve"> in the field of</w:t>
      </w:r>
      <w:r w:rsidRPr="008F7039">
        <w:rPr>
          <w:rFonts w:cs="Arial"/>
        </w:rPr>
        <w:t xml:space="preserve"> local self-government</w:t>
      </w:r>
      <w:r>
        <w:rPr>
          <w:rFonts w:cs="Arial"/>
        </w:rPr>
        <w:t>.</w:t>
      </w:r>
    </w:p>
    <w:p w14:paraId="7E233302" w14:textId="0469AFD8" w:rsidR="00C029B2" w:rsidRPr="00C029B2" w:rsidRDefault="0083368B" w:rsidP="00D64DC0">
      <w:pPr>
        <w:pStyle w:val="ListParagraph"/>
        <w:numPr>
          <w:ilvl w:val="0"/>
          <w:numId w:val="2"/>
        </w:numPr>
        <w:rPr>
          <w:rFonts w:cs="Arial"/>
        </w:rPr>
      </w:pPr>
      <w:r>
        <w:t>Development cooperation</w:t>
      </w:r>
      <w:r w:rsidR="001C0424">
        <w:t xml:space="preserve">: 5 years of </w:t>
      </w:r>
      <w:r>
        <w:t>experience (2.</w:t>
      </w:r>
      <w:r w:rsidR="00267B4A">
        <w:t>3</w:t>
      </w:r>
      <w:r>
        <w:t>.7)</w:t>
      </w:r>
      <w:r w:rsidR="006A1488">
        <w:t xml:space="preserve"> </w:t>
      </w:r>
      <w:r>
        <w:t>in</w:t>
      </w:r>
      <w:r w:rsidR="002032F4">
        <w:t xml:space="preserve"> advising in the field of</w:t>
      </w:r>
      <w:r>
        <w:t xml:space="preserve"> </w:t>
      </w:r>
      <w:r w:rsidR="00E64F25">
        <w:t>development cooperation</w:t>
      </w:r>
      <w:r>
        <w:t xml:space="preserve"> </w:t>
      </w:r>
    </w:p>
    <w:p w14:paraId="3639FB2E" w14:textId="77777777" w:rsidR="006C3F7A" w:rsidRPr="001261F8" w:rsidRDefault="006C3F7A" w:rsidP="00FD2778">
      <w:pPr>
        <w:pStyle w:val="Heading1"/>
        <w:numPr>
          <w:ilvl w:val="0"/>
          <w:numId w:val="1"/>
        </w:numPr>
      </w:pPr>
      <w:bookmarkStart w:id="43" w:name="_Toc518483356"/>
      <w:bookmarkStart w:id="44" w:name="_Toc518483357"/>
      <w:bookmarkStart w:id="45" w:name="_Toc518483358"/>
      <w:bookmarkStart w:id="46" w:name="_Toc518483359"/>
      <w:bookmarkStart w:id="47" w:name="_Toc518483360"/>
      <w:bookmarkStart w:id="48" w:name="_Toc518483361"/>
      <w:bookmarkStart w:id="49" w:name="_Toc518483362"/>
      <w:bookmarkStart w:id="50" w:name="_Toc518483363"/>
      <w:bookmarkStart w:id="51" w:name="_Toc518483364"/>
      <w:bookmarkStart w:id="52" w:name="_Toc518483365"/>
      <w:bookmarkStart w:id="53" w:name="_Toc518483366"/>
      <w:bookmarkStart w:id="54" w:name="_Toc518483367"/>
      <w:bookmarkStart w:id="55" w:name="_Toc518483368"/>
      <w:bookmarkStart w:id="56" w:name="_Toc518483369"/>
      <w:bookmarkStart w:id="57" w:name="_Toc518483370"/>
      <w:bookmarkStart w:id="58" w:name="_Toc518483371"/>
      <w:bookmarkStart w:id="59" w:name="_Toc518483372"/>
      <w:bookmarkStart w:id="60" w:name="_Toc518483373"/>
      <w:bookmarkStart w:id="61" w:name="_Toc518483374"/>
      <w:bookmarkStart w:id="62" w:name="_Toc518483375"/>
      <w:bookmarkStart w:id="63" w:name="_Ref508121809"/>
      <w:bookmarkStart w:id="64" w:name="_Toc508620008"/>
      <w:bookmarkStart w:id="65" w:name="_Toc119493832"/>
      <w:bookmarkStart w:id="66" w:name="_Toc173312887"/>
      <w:bookmarkStart w:id="67" w:name="_Hlk11949241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Costing requirements</w:t>
      </w:r>
      <w:bookmarkEnd w:id="63"/>
      <w:bookmarkEnd w:id="64"/>
      <w:bookmarkEnd w:id="65"/>
      <w:bookmarkEnd w:id="66"/>
    </w:p>
    <w:bookmarkEnd w:id="67"/>
    <w:p w14:paraId="729E1757" w14:textId="77777777" w:rsidR="00D24BE6" w:rsidRDefault="00BB3945" w:rsidP="00C51B48">
      <w:r>
        <w:t>Specification of inputs</w:t>
      </w:r>
    </w:p>
    <w:tbl>
      <w:tblPr>
        <w:tblStyle w:val="TableGrid"/>
        <w:tblW w:w="9062" w:type="dxa"/>
        <w:tblLayout w:type="fixed"/>
        <w:tblLook w:val="04A0" w:firstRow="1" w:lastRow="0" w:firstColumn="1" w:lastColumn="0" w:noHBand="0" w:noVBand="1"/>
      </w:tblPr>
      <w:tblGrid>
        <w:gridCol w:w="3109"/>
        <w:gridCol w:w="5953"/>
      </w:tblGrid>
      <w:tr w:rsidR="00B17B12" w14:paraId="67493903"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24F14" w14:textId="77777777" w:rsidR="00B17B12" w:rsidRDefault="00B17B12" w:rsidP="00B6352E">
            <w:pPr>
              <w:spacing w:before="120" w:after="120"/>
            </w:pPr>
            <w:r>
              <w:rPr>
                <w:b/>
              </w:rPr>
              <w:t>Fee days</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403BF7" w14:textId="77777777" w:rsidR="00B17B12" w:rsidRDefault="00B17B12" w:rsidP="00B6352E">
            <w:pPr>
              <w:spacing w:before="120" w:after="120"/>
            </w:pPr>
            <w:r>
              <w:rPr>
                <w:b/>
                <w:color w:val="000000" w:themeColor="text1"/>
              </w:rPr>
              <w:t>Comments</w:t>
            </w:r>
          </w:p>
        </w:tc>
      </w:tr>
      <w:tr w:rsidR="00B17B12" w14:paraId="73E43A30"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tcPr>
          <w:p w14:paraId="7F1D1076" w14:textId="5B94FF9D" w:rsidR="00B17B12" w:rsidRPr="001935C5" w:rsidRDefault="006242AC" w:rsidP="00B6352E">
            <w:pPr>
              <w:spacing w:before="120" w:after="120"/>
              <w:rPr>
                <w:rFonts w:eastAsia="Arial" w:cs="Arial"/>
              </w:rPr>
            </w:pPr>
            <w:r>
              <w:rPr>
                <w:b/>
                <w:color w:val="000000" w:themeColor="text1"/>
              </w:rPr>
              <w:t>Fee</w:t>
            </w:r>
            <w:r w:rsidR="00EE1DFA">
              <w:rPr>
                <w:b/>
                <w:color w:val="000000" w:themeColor="text1"/>
              </w:rPr>
              <w:t>s</w:t>
            </w:r>
            <w:r>
              <w:rPr>
                <w:b/>
                <w:color w:val="000000" w:themeColor="text1"/>
              </w:rPr>
              <w:t xml:space="preserve"> </w:t>
            </w:r>
            <w:r w:rsidR="00B17B12">
              <w:rPr>
                <w:b/>
                <w:color w:val="000000" w:themeColor="text1"/>
              </w:rPr>
              <w:t xml:space="preserve">of </w:t>
            </w:r>
            <w:r w:rsidR="00031438">
              <w:rPr>
                <w:b/>
                <w:color w:val="000000" w:themeColor="text1"/>
              </w:rPr>
              <w:t>experts</w:t>
            </w:r>
          </w:p>
        </w:tc>
        <w:tc>
          <w:tcPr>
            <w:tcW w:w="5953" w:type="dxa"/>
            <w:tcBorders>
              <w:top w:val="single" w:sz="8" w:space="0" w:color="auto"/>
              <w:left w:val="single" w:sz="8" w:space="0" w:color="auto"/>
              <w:bottom w:val="single" w:sz="8" w:space="0" w:color="auto"/>
              <w:right w:val="single" w:sz="8" w:space="0" w:color="auto"/>
            </w:tcBorders>
          </w:tcPr>
          <w:p w14:paraId="1D6CD997" w14:textId="073BC3A0" w:rsidR="00B17B12" w:rsidRDefault="00EE1DFA" w:rsidP="00B6352E">
            <w:pPr>
              <w:spacing w:before="120" w:after="120"/>
            </w:pPr>
            <w:r>
              <w:rPr>
                <w:rFonts w:cs="Arial"/>
              </w:rPr>
              <w:t>Expert fee(s), per working day and in total</w:t>
            </w:r>
          </w:p>
        </w:tc>
      </w:tr>
      <w:tr w:rsidR="00B17B12" w14:paraId="510EDF6C"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2A1082" w14:textId="77777777" w:rsidR="00B17B12" w:rsidRDefault="00B17B12" w:rsidP="00B6352E">
            <w:pPr>
              <w:spacing w:before="120" w:after="120"/>
            </w:pPr>
            <w:r>
              <w:rPr>
                <w:b/>
                <w:color w:val="000000" w:themeColor="text1"/>
              </w:rPr>
              <w:t>Travel expenses</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323457" w14:textId="77777777" w:rsidR="00B17B12" w:rsidRDefault="00B17B12" w:rsidP="00B6352E">
            <w:pPr>
              <w:spacing w:before="120" w:after="120"/>
            </w:pPr>
            <w:r>
              <w:rPr>
                <w:b/>
                <w:color w:val="000000" w:themeColor="text1"/>
              </w:rPr>
              <w:t>Comments</w:t>
            </w:r>
          </w:p>
        </w:tc>
      </w:tr>
      <w:tr w:rsidR="00B17B12" w14:paraId="35B9869A"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tcPr>
          <w:p w14:paraId="7D43E544" w14:textId="201647B2" w:rsidR="00B17B12" w:rsidRPr="004D5D50" w:rsidRDefault="001C2441" w:rsidP="004D5D50">
            <w:pPr>
              <w:spacing w:before="120" w:after="120"/>
              <w:rPr>
                <w:rFonts w:eastAsia="Arial" w:cs="Arial"/>
                <w:b/>
                <w:bCs/>
                <w:color w:val="000000" w:themeColor="text1"/>
              </w:rPr>
            </w:pPr>
            <w:r w:rsidRPr="001C2441">
              <w:rPr>
                <w:b/>
                <w:color w:val="000000" w:themeColor="text1"/>
              </w:rPr>
              <w:t>Overnight allowance in case of travel overnight outside of Yerevan is needed to accomplish the assignment</w:t>
            </w:r>
          </w:p>
        </w:tc>
        <w:tc>
          <w:tcPr>
            <w:tcW w:w="5953" w:type="dxa"/>
            <w:tcBorders>
              <w:top w:val="single" w:sz="8" w:space="0" w:color="auto"/>
              <w:left w:val="single" w:sz="8" w:space="0" w:color="auto"/>
              <w:bottom w:val="single" w:sz="8" w:space="0" w:color="auto"/>
              <w:right w:val="single" w:sz="8" w:space="0" w:color="auto"/>
            </w:tcBorders>
          </w:tcPr>
          <w:p w14:paraId="66CBDBBB" w14:textId="02665F2B" w:rsidR="00B17B12" w:rsidRDefault="00B17B12" w:rsidP="00B6352E">
            <w:pPr>
              <w:spacing w:before="120" w:after="120"/>
            </w:pPr>
            <w:r>
              <w:t>A</w:t>
            </w:r>
            <w:r w:rsidRPr="00A55CF2">
              <w:rPr>
                <w:rFonts w:cs="Arial"/>
                <w:szCs w:val="22"/>
              </w:rPr>
              <w:t xml:space="preserve">ccommodation </w:t>
            </w:r>
            <w:r>
              <w:rPr>
                <w:rFonts w:cs="Arial"/>
                <w:szCs w:val="22"/>
              </w:rPr>
              <w:t xml:space="preserve">is </w:t>
            </w:r>
            <w:r w:rsidRPr="00A55CF2">
              <w:rPr>
                <w:rFonts w:cs="Arial"/>
                <w:szCs w:val="22"/>
              </w:rPr>
              <w:t xml:space="preserve">upon provision of </w:t>
            </w:r>
            <w:r>
              <w:rPr>
                <w:rFonts w:cs="Arial"/>
                <w:szCs w:val="22"/>
              </w:rPr>
              <w:t>evidence</w:t>
            </w:r>
            <w:r w:rsidR="008838AE">
              <w:rPr>
                <w:rFonts w:cs="Arial"/>
                <w:szCs w:val="22"/>
              </w:rPr>
              <w:t>. In case there is no provision of evidence, the accommodation will be reimbursed by lump sum of AMD 5,000 per night.</w:t>
            </w:r>
          </w:p>
        </w:tc>
      </w:tr>
      <w:tr w:rsidR="00B17B12" w14:paraId="4D974A92"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6D8A7A" w14:textId="77777777" w:rsidR="00B17B12" w:rsidRDefault="00B17B12" w:rsidP="00B6352E">
            <w:pPr>
              <w:spacing w:before="120" w:after="120"/>
            </w:pPr>
            <w:r>
              <w:rPr>
                <w:b/>
                <w:color w:val="000000" w:themeColor="text1"/>
              </w:rPr>
              <w:t>Transport</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FC06A2" w14:textId="77777777" w:rsidR="00B17B12" w:rsidRDefault="00B17B12" w:rsidP="00B6352E">
            <w:pPr>
              <w:spacing w:before="120" w:after="120"/>
            </w:pPr>
            <w:r>
              <w:rPr>
                <w:b/>
                <w:color w:val="000000" w:themeColor="text1"/>
              </w:rPr>
              <w:t>Comments</w:t>
            </w:r>
          </w:p>
        </w:tc>
      </w:tr>
      <w:tr w:rsidR="00B17B12" w14:paraId="55E37E5B"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tcPr>
          <w:p w14:paraId="1E893971" w14:textId="13D1C3B7" w:rsidR="00B17B12" w:rsidRPr="00B17B12" w:rsidRDefault="00B17B12" w:rsidP="00B17B12">
            <w:pPr>
              <w:spacing w:before="120" w:after="120"/>
              <w:rPr>
                <w:rFonts w:eastAsia="Arial" w:cs="Arial"/>
                <w:b/>
                <w:bCs/>
                <w:color w:val="000000" w:themeColor="text1"/>
              </w:rPr>
            </w:pPr>
            <w:r>
              <w:rPr>
                <w:b/>
                <w:color w:val="000000" w:themeColor="text1"/>
              </w:rPr>
              <w:t>Travel expenses (train, car)</w:t>
            </w:r>
          </w:p>
        </w:tc>
        <w:tc>
          <w:tcPr>
            <w:tcW w:w="5953" w:type="dxa"/>
            <w:tcBorders>
              <w:top w:val="single" w:sz="8" w:space="0" w:color="auto"/>
              <w:left w:val="single" w:sz="8" w:space="0" w:color="auto"/>
              <w:bottom w:val="single" w:sz="8" w:space="0" w:color="auto"/>
              <w:right w:val="single" w:sz="8" w:space="0" w:color="auto"/>
            </w:tcBorders>
          </w:tcPr>
          <w:p w14:paraId="6329CE7D" w14:textId="2A1BF533" w:rsidR="00B17B12" w:rsidRPr="003B2014" w:rsidRDefault="00B17B12" w:rsidP="003B2014">
            <w:pPr>
              <w:pStyle w:val="FootnoteText"/>
              <w:rPr>
                <w:lang w:val="en-US"/>
              </w:rPr>
            </w:pPr>
            <w:r>
              <w:t>T</w:t>
            </w:r>
            <w:r w:rsidRPr="00E747D6">
              <w:t>ravelling by private car is reimbursed with 100 AMD per km</w:t>
            </w:r>
            <w:r>
              <w:t xml:space="preserve"> </w:t>
            </w:r>
            <w:r w:rsidRPr="00A55CF2">
              <w:rPr>
                <w:rFonts w:cs="Arial"/>
                <w:szCs w:val="22"/>
              </w:rPr>
              <w:t xml:space="preserve">as a lump sum or upon provision of </w:t>
            </w:r>
            <w:r>
              <w:rPr>
                <w:rFonts w:cs="Arial"/>
                <w:szCs w:val="22"/>
              </w:rPr>
              <w:t>evidence-based</w:t>
            </w:r>
            <w:r w:rsidRPr="00A55CF2">
              <w:rPr>
                <w:rFonts w:cs="Arial"/>
                <w:szCs w:val="22"/>
              </w:rPr>
              <w:t xml:space="preserve"> on </w:t>
            </w:r>
            <w:r>
              <w:rPr>
                <w:rFonts w:cs="Arial"/>
                <w:szCs w:val="22"/>
              </w:rPr>
              <w:t xml:space="preserve">the </w:t>
            </w:r>
            <w:r w:rsidRPr="00A55CF2">
              <w:rPr>
                <w:rFonts w:cs="Arial"/>
                <w:szCs w:val="22"/>
              </w:rPr>
              <w:t>market price of transportation service</w:t>
            </w:r>
            <w:r w:rsidRPr="00E747D6">
              <w:t>.</w:t>
            </w:r>
          </w:p>
        </w:tc>
      </w:tr>
      <w:tr w:rsidR="00B17B12" w14:paraId="04BA54C6"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E9C0FC" w14:textId="77777777" w:rsidR="00B17B12" w:rsidRDefault="00B17B12" w:rsidP="00B6352E">
            <w:pPr>
              <w:spacing w:before="120" w:after="120"/>
            </w:pPr>
            <w:r>
              <w:rPr>
                <w:b/>
                <w:color w:val="000000" w:themeColor="text1"/>
              </w:rPr>
              <w:t>Other costs</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B50CD6" w14:textId="77777777" w:rsidR="00B17B12" w:rsidRDefault="00B17B12" w:rsidP="00B6352E">
            <w:pPr>
              <w:spacing w:before="120" w:after="120"/>
            </w:pPr>
            <w:r>
              <w:rPr>
                <w:b/>
                <w:color w:val="000000" w:themeColor="text1"/>
              </w:rPr>
              <w:t>Comments</w:t>
            </w:r>
          </w:p>
        </w:tc>
      </w:tr>
      <w:tr w:rsidR="00B17B12" w14:paraId="01DDEBC8" w14:textId="77777777" w:rsidTr="005E5E5A">
        <w:trPr>
          <w:trHeight w:val="330"/>
        </w:trPr>
        <w:tc>
          <w:tcPr>
            <w:tcW w:w="3109" w:type="dxa"/>
            <w:tcBorders>
              <w:top w:val="single" w:sz="8" w:space="0" w:color="auto"/>
              <w:left w:val="single" w:sz="8" w:space="0" w:color="auto"/>
              <w:bottom w:val="single" w:sz="8" w:space="0" w:color="auto"/>
              <w:right w:val="single" w:sz="8" w:space="0" w:color="auto"/>
            </w:tcBorders>
          </w:tcPr>
          <w:p w14:paraId="1FE622CE" w14:textId="77777777" w:rsidR="00B17B12" w:rsidRPr="0090643A" w:rsidRDefault="00B17B12" w:rsidP="00B6352E">
            <w:pPr>
              <w:spacing w:before="120" w:after="120"/>
              <w:rPr>
                <w:rFonts w:eastAsia="Arial" w:cs="Arial"/>
                <w:b/>
                <w:bCs/>
                <w:color w:val="000000" w:themeColor="text1"/>
              </w:rPr>
            </w:pPr>
            <w:r>
              <w:rPr>
                <w:b/>
                <w:color w:val="000000" w:themeColor="text1"/>
              </w:rPr>
              <w:t>Other costs</w:t>
            </w:r>
          </w:p>
          <w:p w14:paraId="5AD2015D" w14:textId="2A4F028E" w:rsidR="00B17B12" w:rsidRPr="00B6352E" w:rsidRDefault="00B17B12" w:rsidP="00B6352E">
            <w:pPr>
              <w:pStyle w:val="ZulschenderText"/>
              <w:spacing w:before="120" w:after="120"/>
              <w:rPr>
                <w:rFonts w:eastAsia="Arial" w:cs="Arial"/>
                <w:color w:val="000000" w:themeColor="text1"/>
              </w:rPr>
            </w:pPr>
          </w:p>
        </w:tc>
        <w:tc>
          <w:tcPr>
            <w:tcW w:w="5953" w:type="dxa"/>
            <w:tcBorders>
              <w:top w:val="single" w:sz="8" w:space="0" w:color="auto"/>
              <w:left w:val="single" w:sz="8" w:space="0" w:color="auto"/>
              <w:bottom w:val="single" w:sz="8" w:space="0" w:color="auto"/>
              <w:right w:val="single" w:sz="8" w:space="0" w:color="auto"/>
            </w:tcBorders>
          </w:tcPr>
          <w:p w14:paraId="3456D2B3" w14:textId="3C6E0A90" w:rsidR="00B17B12" w:rsidRPr="002833D2" w:rsidRDefault="00B17B12" w:rsidP="002833D2">
            <w:pPr>
              <w:pStyle w:val="FootnoteText"/>
              <w:rPr>
                <w:rFonts w:cs="Arial"/>
                <w:szCs w:val="22"/>
              </w:rPr>
            </w:pPr>
            <w:r>
              <w:rPr>
                <w:rFonts w:cs="Arial"/>
                <w:szCs w:val="22"/>
              </w:rPr>
              <w:t>Any other expenses essential for implementing the assignment, e.g., costs for materials. Evidence of these expenses must be submitted.</w:t>
            </w:r>
          </w:p>
        </w:tc>
      </w:tr>
    </w:tbl>
    <w:p w14:paraId="3F31569B" w14:textId="77777777" w:rsidR="008261A9" w:rsidRDefault="008261A9" w:rsidP="00FD2778">
      <w:pPr>
        <w:pStyle w:val="Heading1"/>
        <w:numPr>
          <w:ilvl w:val="0"/>
          <w:numId w:val="1"/>
        </w:numPr>
      </w:pPr>
      <w:bookmarkStart w:id="68" w:name="_Toc119492775"/>
      <w:bookmarkStart w:id="69" w:name="_Toc119492820"/>
      <w:bookmarkStart w:id="70" w:name="_Toc119492869"/>
      <w:bookmarkStart w:id="71" w:name="_Toc119492984"/>
      <w:bookmarkStart w:id="72" w:name="_Toc119493072"/>
      <w:bookmarkStart w:id="73" w:name="_Toc119493222"/>
      <w:bookmarkStart w:id="74" w:name="_Toc119493846"/>
      <w:bookmarkStart w:id="75" w:name="_Ref508121786"/>
      <w:bookmarkStart w:id="76" w:name="_Ref508122384"/>
      <w:bookmarkStart w:id="77" w:name="_Ref508122597"/>
      <w:bookmarkStart w:id="78" w:name="_Toc508620018"/>
      <w:bookmarkStart w:id="79" w:name="_Toc119493847"/>
      <w:bookmarkStart w:id="80" w:name="_Toc173312888"/>
      <w:bookmarkEnd w:id="68"/>
      <w:bookmarkEnd w:id="69"/>
      <w:bookmarkEnd w:id="70"/>
      <w:bookmarkEnd w:id="71"/>
      <w:bookmarkEnd w:id="72"/>
      <w:bookmarkEnd w:id="73"/>
      <w:bookmarkEnd w:id="74"/>
      <w:r>
        <w:t xml:space="preserve">Requirements on the format of the </w:t>
      </w:r>
      <w:bookmarkEnd w:id="75"/>
      <w:bookmarkEnd w:id="76"/>
      <w:bookmarkEnd w:id="77"/>
      <w:bookmarkEnd w:id="78"/>
      <w:bookmarkEnd w:id="79"/>
      <w:r w:rsidR="0024518E">
        <w:t>tender</w:t>
      </w:r>
      <w:bookmarkEnd w:id="80"/>
    </w:p>
    <w:p w14:paraId="06789049" w14:textId="1C09E199" w:rsidR="004E2E69" w:rsidRDefault="008261A9" w:rsidP="00A30028">
      <w:pPr>
        <w:jc w:val="both"/>
        <w:rPr>
          <w:b/>
          <w:bCs/>
        </w:rPr>
      </w:pPr>
      <w:r w:rsidRPr="00402C2E">
        <w:t xml:space="preserve">The structure of the </w:t>
      </w:r>
      <w:r w:rsidR="00594C1A">
        <w:t>technical proposal</w:t>
      </w:r>
      <w:r w:rsidR="00092A35" w:rsidRPr="00402C2E">
        <w:t xml:space="preserve"> </w:t>
      </w:r>
      <w:r w:rsidRPr="00402C2E">
        <w:t xml:space="preserve">must correspond to the structure of the ToRs. In particular, the detailed structure of the concept (Chapter 3) </w:t>
      </w:r>
      <w:r w:rsidR="0024518E" w:rsidRPr="00402C2E">
        <w:t>should</w:t>
      </w:r>
      <w:r w:rsidRPr="00402C2E">
        <w:t xml:space="preserve"> be </w:t>
      </w:r>
      <w:r w:rsidR="00C35A3D">
        <w:t>organized</w:t>
      </w:r>
      <w:r w:rsidRPr="00402C2E">
        <w:t xml:space="preserve"> in accordance with the positively weighted criteria in the assessment grid (not with zero)</w:t>
      </w:r>
      <w:r w:rsidR="0024518E" w:rsidRPr="00402C2E">
        <w:t>.</w:t>
      </w:r>
      <w:r w:rsidRPr="00402C2E">
        <w:t xml:space="preserve"> </w:t>
      </w:r>
      <w:r w:rsidR="0024518E" w:rsidRPr="00402C2E">
        <w:t xml:space="preserve">The tender </w:t>
      </w:r>
      <w:r w:rsidRPr="00402C2E">
        <w:t>must be legible (font size 11 or larger) and clearly formulated.</w:t>
      </w:r>
      <w:r w:rsidR="00C35A3D">
        <w:t xml:space="preserve"> </w:t>
      </w:r>
      <w:r w:rsidR="00E4061A" w:rsidRPr="00402C2E">
        <w:t xml:space="preserve">It </w:t>
      </w:r>
      <w:r w:rsidR="0024518E" w:rsidRPr="00402C2E">
        <w:t xml:space="preserve">must be </w:t>
      </w:r>
      <w:r w:rsidRPr="00402C2E">
        <w:t xml:space="preserve">drawn up in </w:t>
      </w:r>
      <w:r w:rsidR="002D1A68" w:rsidRPr="00F8182F">
        <w:t xml:space="preserve">Armenian or </w:t>
      </w:r>
      <w:r w:rsidR="004E2E69" w:rsidRPr="00F8182F">
        <w:t>English.</w:t>
      </w:r>
      <w:r w:rsidR="004E2E69">
        <w:rPr>
          <w:b/>
          <w:bCs/>
        </w:rPr>
        <w:t xml:space="preserve"> </w:t>
      </w:r>
    </w:p>
    <w:p w14:paraId="076301D7" w14:textId="70DACECF" w:rsidR="009C4E7F" w:rsidRPr="0032706D" w:rsidRDefault="008261A9" w:rsidP="00A30028">
      <w:pPr>
        <w:jc w:val="both"/>
      </w:pPr>
      <w:r w:rsidRPr="0032706D">
        <w:t xml:space="preserve">The complete </w:t>
      </w:r>
      <w:r w:rsidR="0024518E" w:rsidRPr="0032706D">
        <w:t>tender</w:t>
      </w:r>
      <w:r w:rsidR="006C7C44">
        <w:t xml:space="preserve"> </w:t>
      </w:r>
      <w:r w:rsidR="00832AFF">
        <w:t>package</w:t>
      </w:r>
      <w:r w:rsidR="0024518E" w:rsidRPr="0032706D">
        <w:t xml:space="preserve"> </w:t>
      </w:r>
      <w:r w:rsidR="00996D0D" w:rsidRPr="0032706D">
        <w:t xml:space="preserve">must </w:t>
      </w:r>
      <w:r w:rsidRPr="00F8182F">
        <w:rPr>
          <w:u w:val="single"/>
        </w:rPr>
        <w:t xml:space="preserve">not exceed </w:t>
      </w:r>
      <w:r w:rsidR="00003F54" w:rsidRPr="00F8182F">
        <w:rPr>
          <w:u w:val="single"/>
        </w:rPr>
        <w:t xml:space="preserve">15 </w:t>
      </w:r>
      <w:r w:rsidRPr="00F8182F">
        <w:rPr>
          <w:u w:val="single"/>
        </w:rPr>
        <w:t>pages</w:t>
      </w:r>
      <w:r w:rsidRPr="0032706D">
        <w:t xml:space="preserve"> (excluding CVs). </w:t>
      </w:r>
      <w:r w:rsidRPr="00A942CE">
        <w:t xml:space="preserve">If one of the maximum page lengths is exceeded, the content appearing after the cut-off point will not be </w:t>
      </w:r>
      <w:r w:rsidRPr="00A942CE">
        <w:lastRenderedPageBreak/>
        <w:t xml:space="preserve">included in the assessment. </w:t>
      </w:r>
      <w:r w:rsidR="004F0576" w:rsidRPr="00A942CE">
        <w:t xml:space="preserve">The information about the bidder must </w:t>
      </w:r>
      <w:r w:rsidR="004F0576" w:rsidRPr="00F8182F">
        <w:rPr>
          <w:u w:val="single"/>
        </w:rPr>
        <w:t xml:space="preserve">not exceed </w:t>
      </w:r>
      <w:r w:rsidR="00C2232F" w:rsidRPr="00F8182F">
        <w:rPr>
          <w:u w:val="single"/>
        </w:rPr>
        <w:t>2</w:t>
      </w:r>
      <w:r w:rsidR="004F0576" w:rsidRPr="00F8182F">
        <w:rPr>
          <w:u w:val="single"/>
        </w:rPr>
        <w:t xml:space="preserve"> page</w:t>
      </w:r>
      <w:r w:rsidR="00C2232F" w:rsidRPr="00F8182F">
        <w:rPr>
          <w:u w:val="single"/>
        </w:rPr>
        <w:t>s</w:t>
      </w:r>
      <w:r w:rsidR="004F0576" w:rsidRPr="00003F54">
        <w:t>.</w:t>
      </w:r>
      <w:r w:rsidR="004F0576" w:rsidRPr="00A942CE">
        <w:t xml:space="preserve"> </w:t>
      </w:r>
      <w:r w:rsidRPr="00A942CE">
        <w:t xml:space="preserve">External content (e.g. </w:t>
      </w:r>
      <w:r w:rsidRPr="0032706D">
        <w:t xml:space="preserve">links </w:t>
      </w:r>
      <w:r w:rsidR="0024518E" w:rsidRPr="0032706D">
        <w:t>t</w:t>
      </w:r>
      <w:r w:rsidRPr="0032706D">
        <w:t>o websites) will also not be considered.</w:t>
      </w:r>
      <w:r w:rsidR="00662AAE">
        <w:t xml:space="preserve"> </w:t>
      </w:r>
    </w:p>
    <w:p w14:paraId="1F744A93" w14:textId="21902CCF" w:rsidR="00D913E4" w:rsidRPr="00F8182F" w:rsidRDefault="008261A9" w:rsidP="00D913E4">
      <w:pPr>
        <w:jc w:val="both"/>
      </w:pPr>
      <w:r w:rsidRPr="00A30028">
        <w:t>The CVs of the personnel proposed in accordance with Chapter </w:t>
      </w:r>
      <w:r w:rsidR="00337876" w:rsidRPr="00A30028">
        <w:fldChar w:fldCharType="begin"/>
      </w:r>
      <w:r w:rsidR="00337876" w:rsidRPr="00A30028">
        <w:instrText xml:space="preserve"> REF _Ref508122930 \r \h </w:instrText>
      </w:r>
      <w:r w:rsidR="006E4270" w:rsidRPr="00A30028">
        <w:instrText xml:space="preserve"> \* MERGEFORMAT </w:instrText>
      </w:r>
      <w:r w:rsidR="00337876" w:rsidRPr="00A30028">
        <w:fldChar w:fldCharType="separate"/>
      </w:r>
      <w:r w:rsidR="00CC02E7" w:rsidRPr="00A30028">
        <w:t>4</w:t>
      </w:r>
      <w:r w:rsidR="00337876" w:rsidRPr="00A30028">
        <w:fldChar w:fldCharType="end"/>
      </w:r>
      <w:r w:rsidRPr="00A30028">
        <w:t xml:space="preserve"> of the ToRs must be submitted using the </w:t>
      </w:r>
      <w:r w:rsidR="008A1E86" w:rsidRPr="00A30028">
        <w:t>requirements</w:t>
      </w:r>
      <w:r w:rsidRPr="00A30028">
        <w:t xml:space="preserve"> specified in the </w:t>
      </w:r>
      <w:r w:rsidR="008A1E86" w:rsidRPr="00A30028">
        <w:t>ToR</w:t>
      </w:r>
      <w:r w:rsidRPr="00A30028">
        <w:t xml:space="preserve">. The CVs shall </w:t>
      </w:r>
      <w:r w:rsidRPr="00F8182F">
        <w:rPr>
          <w:u w:val="single"/>
        </w:rPr>
        <w:t xml:space="preserve">not exceed </w:t>
      </w:r>
      <w:r w:rsidR="008F2A55" w:rsidRPr="00F8182F">
        <w:rPr>
          <w:u w:val="single"/>
        </w:rPr>
        <w:t xml:space="preserve">4 </w:t>
      </w:r>
      <w:r w:rsidRPr="00F8182F">
        <w:rPr>
          <w:u w:val="single"/>
        </w:rPr>
        <w:t>pages</w:t>
      </w:r>
      <w:r w:rsidRPr="00A30028">
        <w:t xml:space="preserve"> each. The</w:t>
      </w:r>
      <w:r w:rsidR="0024518E" w:rsidRPr="00A30028">
        <w:t>y</w:t>
      </w:r>
      <w:r w:rsidRPr="00A30028">
        <w:t xml:space="preserve"> must clearly show the position and job the proposed person held in the reference project and for how long. The CVs can be submitted in </w:t>
      </w:r>
      <w:r w:rsidR="00D913E4" w:rsidRPr="00F8182F">
        <w:t xml:space="preserve">Armenian or English. </w:t>
      </w:r>
    </w:p>
    <w:p w14:paraId="1535189B" w14:textId="4B5D9E3A" w:rsidR="001973B3" w:rsidRDefault="00DD45A1" w:rsidP="000D5C53">
      <w:pPr>
        <w:jc w:val="both"/>
      </w:pPr>
      <w:r w:rsidRPr="004610CE">
        <w:t xml:space="preserve">Please calculate your </w:t>
      </w:r>
      <w:r w:rsidR="0024518E" w:rsidRPr="004610CE">
        <w:t xml:space="preserve">financial </w:t>
      </w:r>
      <w:r w:rsidR="005D3F97">
        <w:t>proposal</w:t>
      </w:r>
      <w:r w:rsidRPr="004610CE">
        <w:t xml:space="preserve"> based exactly on the parameters specified in Chapter 5 </w:t>
      </w:r>
      <w:r w:rsidR="00D22A17" w:rsidRPr="004610CE">
        <w:t>costing</w:t>
      </w:r>
      <w:r w:rsidRPr="004610CE">
        <w:t xml:space="preserve"> requirements. The contractor is not contractually entitled to use up the days, trips or budgets in full. The number of days, trips and the budget</w:t>
      </w:r>
      <w:r w:rsidR="00996D0D" w:rsidRPr="004610CE">
        <w:t>s</w:t>
      </w:r>
      <w:r w:rsidRPr="004610CE">
        <w:t xml:space="preserve"> </w:t>
      </w:r>
      <w:r w:rsidR="00996D0D" w:rsidRPr="004610CE">
        <w:t>wi</w:t>
      </w:r>
      <w:r w:rsidRPr="004610CE">
        <w:t>ll be contractually agreed</w:t>
      </w:r>
      <w:r w:rsidR="00996D0D" w:rsidRPr="004610CE">
        <w:t xml:space="preserve"> as maximum limits</w:t>
      </w:r>
      <w:r w:rsidRPr="004610CE">
        <w:t>. The specifications for pricing are defined in the price schedule.</w:t>
      </w:r>
      <w:r w:rsidR="00152A36">
        <w:t xml:space="preserve"> </w:t>
      </w:r>
      <w:r w:rsidR="00152A36" w:rsidRPr="00F8182F">
        <w:rPr>
          <w:u w:val="single"/>
        </w:rPr>
        <w:t>The financial proposal must be submitted separately from the technical proposal.</w:t>
      </w:r>
    </w:p>
    <w:sectPr w:rsidR="001973B3" w:rsidSect="00CA29BF">
      <w:headerReference w:type="default" r:id="rId11"/>
      <w:footerReference w:type="default" r:id="rId12"/>
      <w:headerReference w:type="first" r:id="rId13"/>
      <w:footerReference w:type="first" r:id="rId14"/>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64CAB" w14:textId="77777777" w:rsidR="00530B1E" w:rsidRDefault="00530B1E" w:rsidP="00E0714A">
      <w:r>
        <w:separator/>
      </w:r>
    </w:p>
    <w:p w14:paraId="5FC81390" w14:textId="77777777" w:rsidR="00530B1E" w:rsidRDefault="00530B1E"/>
    <w:p w14:paraId="19A3542E" w14:textId="77777777" w:rsidR="00530B1E" w:rsidRDefault="00530B1E"/>
  </w:endnote>
  <w:endnote w:type="continuationSeparator" w:id="0">
    <w:p w14:paraId="3E75D2EB" w14:textId="77777777" w:rsidR="00530B1E" w:rsidRDefault="00530B1E" w:rsidP="00E0714A">
      <w:r>
        <w:continuationSeparator/>
      </w:r>
    </w:p>
    <w:p w14:paraId="49294ABA" w14:textId="77777777" w:rsidR="00530B1E" w:rsidRDefault="00530B1E"/>
    <w:p w14:paraId="502494BD" w14:textId="77777777" w:rsidR="00530B1E" w:rsidRDefault="00530B1E"/>
  </w:endnote>
  <w:endnote w:type="continuationNotice" w:id="1">
    <w:p w14:paraId="732B470B" w14:textId="77777777" w:rsidR="00530B1E" w:rsidRDefault="00530B1E">
      <w:pPr>
        <w:spacing w:after="0"/>
      </w:pPr>
    </w:p>
    <w:p w14:paraId="5E516A9A" w14:textId="77777777" w:rsidR="00530B1E" w:rsidRDefault="00530B1E" w:rsidP="002A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D876" w14:textId="77777777" w:rsidR="008934FE" w:rsidRPr="00B53644" w:rsidRDefault="008934FE"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443597">
      <w:rPr>
        <w:rFonts w:cs="Arial"/>
        <w:noProof/>
      </w:rPr>
      <w:t>6</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30827" w14:textId="0618A690" w:rsidR="008934FE" w:rsidRPr="00FB2AC1" w:rsidRDefault="008934FE" w:rsidP="00B53644">
    <w:pPr>
      <w:pStyle w:val="Footer"/>
      <w:tabs>
        <w:tab w:val="clear" w:pos="4536"/>
      </w:tabs>
      <w:rPr>
        <w:sz w:val="14"/>
      </w:rPr>
    </w:pPr>
    <w:r>
      <w:rPr>
        <w:sz w:val="14"/>
      </w:rPr>
      <w:t>Form 41-14-</w:t>
    </w:r>
    <w:r w:rsidR="00FB2AC1">
      <w:rPr>
        <w:sz w:val="14"/>
      </w:rPr>
      <w:t>4</w:t>
    </w:r>
    <w:r>
      <w:rPr>
        <w:sz w:val="14"/>
      </w:rPr>
      <w:t>-en</w:t>
    </w:r>
    <w:r>
      <w:rPr>
        <w:sz w:val="13"/>
      </w:rPr>
      <w:tab/>
    </w:r>
    <w:r w:rsidRPr="006902D2">
      <w:fldChar w:fldCharType="begin"/>
    </w:r>
    <w:r w:rsidRPr="006902D2">
      <w:instrText xml:space="preserve"> PAGE  \* Arabic  \* MERGEFORMAT </w:instrText>
    </w:r>
    <w:r w:rsidRPr="006902D2">
      <w:fldChar w:fldCharType="separate"/>
    </w:r>
    <w:r w:rsidR="00443597">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80856" w14:textId="77777777" w:rsidR="00530B1E" w:rsidRDefault="00530B1E" w:rsidP="00E0714A">
      <w:r>
        <w:separator/>
      </w:r>
    </w:p>
    <w:p w14:paraId="5574A8AD" w14:textId="77777777" w:rsidR="00530B1E" w:rsidRDefault="00530B1E"/>
    <w:p w14:paraId="7777E217" w14:textId="77777777" w:rsidR="00530B1E" w:rsidRDefault="00530B1E"/>
  </w:footnote>
  <w:footnote w:type="continuationSeparator" w:id="0">
    <w:p w14:paraId="4D0AE6D1" w14:textId="77777777" w:rsidR="00530B1E" w:rsidRDefault="00530B1E" w:rsidP="00E0714A">
      <w:r>
        <w:continuationSeparator/>
      </w:r>
    </w:p>
    <w:p w14:paraId="3645C96D" w14:textId="77777777" w:rsidR="00530B1E" w:rsidRDefault="00530B1E"/>
    <w:p w14:paraId="2E4D2AD9" w14:textId="77777777" w:rsidR="00530B1E" w:rsidRDefault="00530B1E"/>
  </w:footnote>
  <w:footnote w:type="continuationNotice" w:id="1">
    <w:p w14:paraId="5C8476CE" w14:textId="77777777" w:rsidR="00530B1E" w:rsidRDefault="00530B1E">
      <w:pPr>
        <w:spacing w:after="0"/>
      </w:pPr>
    </w:p>
    <w:p w14:paraId="60CEA7D5" w14:textId="77777777" w:rsidR="00530B1E" w:rsidRDefault="00530B1E" w:rsidP="002A4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2184552A" w14:textId="77777777" w:rsidTr="00AD54AE">
      <w:tc>
        <w:tcPr>
          <w:tcW w:w="3361" w:type="pct"/>
          <w:vAlign w:val="bottom"/>
        </w:tcPr>
        <w:p w14:paraId="6D4D524B" w14:textId="77777777" w:rsidR="008934FE" w:rsidRPr="00B6676B" w:rsidRDefault="008934FE" w:rsidP="00D52801">
          <w:pPr>
            <w:pStyle w:val="Heading1"/>
            <w:spacing w:before="0" w:after="140"/>
            <w:rPr>
              <w:sz w:val="28"/>
              <w:lang w:eastAsia="de-DE"/>
            </w:rPr>
          </w:pPr>
        </w:p>
      </w:tc>
      <w:tc>
        <w:tcPr>
          <w:tcW w:w="1639" w:type="pct"/>
        </w:tcPr>
        <w:p w14:paraId="4A5B0965" w14:textId="21BB111D" w:rsidR="008934FE" w:rsidRPr="00703906" w:rsidRDefault="00682176" w:rsidP="005915AE">
          <w:pPr>
            <w:tabs>
              <w:tab w:val="right" w:pos="9356"/>
            </w:tabs>
            <w:spacing w:after="0"/>
            <w:rPr>
              <w:rFonts w:eastAsia="Times New Roman" w:cs="Times New Roman"/>
              <w:sz w:val="20"/>
              <w:szCs w:val="20"/>
            </w:rPr>
          </w:pPr>
          <w:r>
            <w:rPr>
              <w:noProof/>
              <w:sz w:val="20"/>
              <w:lang w:val="en-AU" w:eastAsia="en-AU"/>
            </w:rPr>
            <w:drawing>
              <wp:inline distT="0" distB="0" distL="0" distR="0" wp14:anchorId="208C4467" wp14:editId="4028E61B">
                <wp:extent cx="1882800" cy="784776"/>
                <wp:effectExtent l="0" t="0" r="317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882800" cy="784776"/>
                        </a:xfrm>
                        <a:prstGeom prst="rect">
                          <a:avLst/>
                        </a:prstGeom>
                      </pic:spPr>
                    </pic:pic>
                  </a:graphicData>
                </a:graphic>
              </wp:inline>
            </w:drawing>
          </w:r>
        </w:p>
      </w:tc>
    </w:tr>
  </w:tbl>
  <w:p w14:paraId="6CC3EE31" w14:textId="77777777" w:rsidR="008934FE" w:rsidRDefault="008934FE"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4EAE56C9" w14:textId="77777777" w:rsidTr="00AD54AE">
      <w:tc>
        <w:tcPr>
          <w:tcW w:w="3361" w:type="pct"/>
          <w:vAlign w:val="bottom"/>
        </w:tcPr>
        <w:p w14:paraId="1E4B634B" w14:textId="77777777" w:rsidR="008934FE" w:rsidRPr="00B6676B" w:rsidRDefault="008934FE" w:rsidP="000F273F">
          <w:pPr>
            <w:pStyle w:val="Heading1"/>
            <w:spacing w:before="0" w:after="140"/>
            <w:rPr>
              <w:sz w:val="28"/>
            </w:rPr>
          </w:pPr>
          <w:r>
            <w:rPr>
              <w:sz w:val="28"/>
            </w:rPr>
            <w:t xml:space="preserve">Terms of reference (ToRs) for the procurement of services below the </w:t>
          </w:r>
          <w:r w:rsidR="00777E50">
            <w:rPr>
              <w:sz w:val="28"/>
            </w:rPr>
            <w:br/>
          </w:r>
          <w:r>
            <w:rPr>
              <w:sz w:val="28"/>
            </w:rPr>
            <w:t>EU threshold</w:t>
          </w:r>
        </w:p>
      </w:tc>
      <w:tc>
        <w:tcPr>
          <w:tcW w:w="1639" w:type="pct"/>
        </w:tcPr>
        <w:p w14:paraId="4D2CE732" w14:textId="1092694A" w:rsidR="008934FE" w:rsidRPr="00703906" w:rsidRDefault="00FB2AC1" w:rsidP="005915AE">
          <w:pPr>
            <w:tabs>
              <w:tab w:val="right" w:pos="9356"/>
            </w:tabs>
            <w:spacing w:after="0"/>
            <w:rPr>
              <w:rFonts w:eastAsia="Times New Roman" w:cs="Times New Roman"/>
              <w:sz w:val="20"/>
              <w:szCs w:val="20"/>
            </w:rPr>
          </w:pPr>
          <w:r>
            <w:rPr>
              <w:noProof/>
              <w:sz w:val="20"/>
              <w:lang w:val="en-AU" w:eastAsia="en-AU"/>
            </w:rPr>
            <w:drawing>
              <wp:inline distT="0" distB="0" distL="0" distR="0" wp14:anchorId="5BDDEDC9" wp14:editId="6BF810CF">
                <wp:extent cx="1882800" cy="784776"/>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82800" cy="784776"/>
                        </a:xfrm>
                        <a:prstGeom prst="rect">
                          <a:avLst/>
                        </a:prstGeom>
                      </pic:spPr>
                    </pic:pic>
                  </a:graphicData>
                </a:graphic>
              </wp:inline>
            </w:drawing>
          </w:r>
        </w:p>
      </w:tc>
    </w:tr>
  </w:tbl>
  <w:p w14:paraId="11442CE5" w14:textId="77777777" w:rsidR="008934FE" w:rsidRDefault="008934FE" w:rsidP="002A4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739F8"/>
    <w:multiLevelType w:val="hybridMultilevel"/>
    <w:tmpl w:val="345882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1F1A30"/>
    <w:multiLevelType w:val="multilevel"/>
    <w:tmpl w:val="C6B4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CF3B1B"/>
    <w:multiLevelType w:val="hybridMultilevel"/>
    <w:tmpl w:val="FE3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7382A"/>
    <w:multiLevelType w:val="hybridMultilevel"/>
    <w:tmpl w:val="4348A2B4"/>
    <w:lvl w:ilvl="0" w:tplc="A926A9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CD72E1"/>
    <w:multiLevelType w:val="multilevel"/>
    <w:tmpl w:val="E39A2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05D3F"/>
    <w:multiLevelType w:val="hybridMultilevel"/>
    <w:tmpl w:val="E80E0ED2"/>
    <w:lvl w:ilvl="0" w:tplc="FCC6FA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8759E"/>
    <w:multiLevelType w:val="multilevel"/>
    <w:tmpl w:val="7D06BB92"/>
    <w:lvl w:ilvl="0">
      <w:start w:val="1"/>
      <w:numFmt w:val="decimal"/>
      <w:lvlText w:val="%1"/>
      <w:lvlJc w:val="left"/>
      <w:pPr>
        <w:ind w:left="678" w:hanging="567"/>
      </w:pPr>
      <w:rPr>
        <w:lang w:val="en-US" w:eastAsia="en-US" w:bidi="ar-SA"/>
      </w:rPr>
    </w:lvl>
    <w:lvl w:ilvl="1">
      <w:start w:val="1"/>
      <w:numFmt w:val="decimal"/>
      <w:lvlText w:val="%1.%2."/>
      <w:lvlJc w:val="left"/>
      <w:pPr>
        <w:ind w:left="678" w:hanging="567"/>
      </w:pPr>
      <w:rPr>
        <w:rFonts w:ascii="Arial MT" w:hAnsi="Arial MT" w:hint="default"/>
        <w:w w:val="100"/>
        <w:sz w:val="22"/>
        <w:szCs w:val="22"/>
        <w:lang w:val="en-US" w:eastAsia="en-US" w:bidi="ar-SA"/>
      </w:rPr>
    </w:lvl>
    <w:lvl w:ilvl="2">
      <w:start w:val="1"/>
      <w:numFmt w:val="bullet"/>
      <w:lvlText w:val="-"/>
      <w:lvlJc w:val="left"/>
      <w:pPr>
        <w:ind w:left="1244" w:hanging="425"/>
      </w:pPr>
      <w:rPr>
        <w:rFonts w:ascii="Arial MT" w:hAnsi="Arial MT" w:hint="default"/>
        <w:w w:val="100"/>
        <w:sz w:val="22"/>
        <w:szCs w:val="22"/>
        <w:lang w:val="en-US" w:eastAsia="en-US" w:bidi="ar-SA"/>
      </w:rPr>
    </w:lvl>
    <w:lvl w:ilvl="3">
      <w:numFmt w:val="bullet"/>
      <w:lvlText w:val="•"/>
      <w:lvlJc w:val="left"/>
      <w:pPr>
        <w:ind w:left="3125" w:hanging="425"/>
      </w:pPr>
      <w:rPr>
        <w:lang w:val="en-US" w:eastAsia="en-US" w:bidi="ar-SA"/>
      </w:rPr>
    </w:lvl>
    <w:lvl w:ilvl="4">
      <w:numFmt w:val="bullet"/>
      <w:lvlText w:val="•"/>
      <w:lvlJc w:val="left"/>
      <w:pPr>
        <w:ind w:left="4068" w:hanging="425"/>
      </w:pPr>
      <w:rPr>
        <w:lang w:val="en-US" w:eastAsia="en-US" w:bidi="ar-SA"/>
      </w:rPr>
    </w:lvl>
    <w:lvl w:ilvl="5">
      <w:numFmt w:val="bullet"/>
      <w:lvlText w:val="•"/>
      <w:lvlJc w:val="left"/>
      <w:pPr>
        <w:ind w:left="5011" w:hanging="425"/>
      </w:pPr>
      <w:rPr>
        <w:lang w:val="en-US" w:eastAsia="en-US" w:bidi="ar-SA"/>
      </w:rPr>
    </w:lvl>
    <w:lvl w:ilvl="6">
      <w:numFmt w:val="bullet"/>
      <w:lvlText w:val="•"/>
      <w:lvlJc w:val="left"/>
      <w:pPr>
        <w:ind w:left="5954" w:hanging="425"/>
      </w:pPr>
      <w:rPr>
        <w:lang w:val="en-US" w:eastAsia="en-US" w:bidi="ar-SA"/>
      </w:rPr>
    </w:lvl>
    <w:lvl w:ilvl="7">
      <w:numFmt w:val="bullet"/>
      <w:lvlText w:val="•"/>
      <w:lvlJc w:val="left"/>
      <w:pPr>
        <w:ind w:left="6897" w:hanging="425"/>
      </w:pPr>
      <w:rPr>
        <w:lang w:val="en-US" w:eastAsia="en-US" w:bidi="ar-SA"/>
      </w:rPr>
    </w:lvl>
    <w:lvl w:ilvl="8">
      <w:numFmt w:val="bullet"/>
      <w:lvlText w:val="•"/>
      <w:lvlJc w:val="left"/>
      <w:pPr>
        <w:ind w:left="7840" w:hanging="425"/>
      </w:pPr>
      <w:rPr>
        <w:lang w:val="en-US" w:eastAsia="en-US" w:bidi="ar-SA"/>
      </w:rPr>
    </w:lvl>
  </w:abstractNum>
  <w:abstractNum w:abstractNumId="8" w15:restartNumberingAfterBreak="0">
    <w:nsid w:val="656119A9"/>
    <w:multiLevelType w:val="hybridMultilevel"/>
    <w:tmpl w:val="2300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D2356"/>
    <w:multiLevelType w:val="hybridMultilevel"/>
    <w:tmpl w:val="70ECA00A"/>
    <w:lvl w:ilvl="0" w:tplc="FCC6F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87658">
    <w:abstractNumId w:val="2"/>
  </w:num>
  <w:num w:numId="2" w16cid:durableId="2092041057">
    <w:abstractNumId w:val="4"/>
  </w:num>
  <w:num w:numId="3" w16cid:durableId="1927960592">
    <w:abstractNumId w:val="7"/>
  </w:num>
  <w:num w:numId="4" w16cid:durableId="121923275">
    <w:abstractNumId w:val="6"/>
  </w:num>
  <w:num w:numId="5" w16cid:durableId="476921189">
    <w:abstractNumId w:val="1"/>
  </w:num>
  <w:num w:numId="6" w16cid:durableId="1806309239">
    <w:abstractNumId w:val="9"/>
  </w:num>
  <w:num w:numId="7" w16cid:durableId="798257590">
    <w:abstractNumId w:val="5"/>
  </w:num>
  <w:num w:numId="8" w16cid:durableId="36973346">
    <w:abstractNumId w:val="8"/>
  </w:num>
  <w:num w:numId="9" w16cid:durableId="1716805395">
    <w:abstractNumId w:val="3"/>
  </w:num>
  <w:num w:numId="10" w16cid:durableId="81881355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E7"/>
    <w:rsid w:val="00001E7E"/>
    <w:rsid w:val="00003902"/>
    <w:rsid w:val="00003F54"/>
    <w:rsid w:val="00004156"/>
    <w:rsid w:val="00004A34"/>
    <w:rsid w:val="00006580"/>
    <w:rsid w:val="00006C39"/>
    <w:rsid w:val="00006D72"/>
    <w:rsid w:val="00006F9E"/>
    <w:rsid w:val="000123FA"/>
    <w:rsid w:val="00013306"/>
    <w:rsid w:val="00013ACB"/>
    <w:rsid w:val="00014220"/>
    <w:rsid w:val="000143A9"/>
    <w:rsid w:val="000147AB"/>
    <w:rsid w:val="00014B9B"/>
    <w:rsid w:val="0001565E"/>
    <w:rsid w:val="00016C83"/>
    <w:rsid w:val="000212CC"/>
    <w:rsid w:val="0002289A"/>
    <w:rsid w:val="0002372D"/>
    <w:rsid w:val="00026691"/>
    <w:rsid w:val="000271C9"/>
    <w:rsid w:val="000309EA"/>
    <w:rsid w:val="00031438"/>
    <w:rsid w:val="00032111"/>
    <w:rsid w:val="00032CE4"/>
    <w:rsid w:val="000338FB"/>
    <w:rsid w:val="000345DC"/>
    <w:rsid w:val="00034B81"/>
    <w:rsid w:val="00035A49"/>
    <w:rsid w:val="0003643C"/>
    <w:rsid w:val="00036EA7"/>
    <w:rsid w:val="000370F0"/>
    <w:rsid w:val="00037179"/>
    <w:rsid w:val="000407E6"/>
    <w:rsid w:val="000413DD"/>
    <w:rsid w:val="0004304D"/>
    <w:rsid w:val="000434CE"/>
    <w:rsid w:val="00045300"/>
    <w:rsid w:val="00047954"/>
    <w:rsid w:val="00050339"/>
    <w:rsid w:val="000508A6"/>
    <w:rsid w:val="00055035"/>
    <w:rsid w:val="00055CC4"/>
    <w:rsid w:val="00056767"/>
    <w:rsid w:val="000568C5"/>
    <w:rsid w:val="00056A7C"/>
    <w:rsid w:val="00057748"/>
    <w:rsid w:val="00057DB3"/>
    <w:rsid w:val="0006022C"/>
    <w:rsid w:val="000602B2"/>
    <w:rsid w:val="00062077"/>
    <w:rsid w:val="00063135"/>
    <w:rsid w:val="00063314"/>
    <w:rsid w:val="00071EFB"/>
    <w:rsid w:val="000728DD"/>
    <w:rsid w:val="00072A14"/>
    <w:rsid w:val="00075544"/>
    <w:rsid w:val="00080435"/>
    <w:rsid w:val="0008057F"/>
    <w:rsid w:val="00080E6F"/>
    <w:rsid w:val="00080FB1"/>
    <w:rsid w:val="000839D7"/>
    <w:rsid w:val="00084080"/>
    <w:rsid w:val="000844F4"/>
    <w:rsid w:val="00084CE4"/>
    <w:rsid w:val="0008504A"/>
    <w:rsid w:val="00085C21"/>
    <w:rsid w:val="000860EE"/>
    <w:rsid w:val="0008642E"/>
    <w:rsid w:val="00090123"/>
    <w:rsid w:val="00092454"/>
    <w:rsid w:val="00092A35"/>
    <w:rsid w:val="000948B1"/>
    <w:rsid w:val="00094D63"/>
    <w:rsid w:val="00096B41"/>
    <w:rsid w:val="000A212F"/>
    <w:rsid w:val="000A3E8F"/>
    <w:rsid w:val="000A4F50"/>
    <w:rsid w:val="000A5419"/>
    <w:rsid w:val="000A5ACB"/>
    <w:rsid w:val="000A6E4D"/>
    <w:rsid w:val="000A7F60"/>
    <w:rsid w:val="000B3B19"/>
    <w:rsid w:val="000B42FF"/>
    <w:rsid w:val="000B459A"/>
    <w:rsid w:val="000B49AA"/>
    <w:rsid w:val="000B6DDF"/>
    <w:rsid w:val="000B7570"/>
    <w:rsid w:val="000C144B"/>
    <w:rsid w:val="000C37EA"/>
    <w:rsid w:val="000C4BA2"/>
    <w:rsid w:val="000C4F2E"/>
    <w:rsid w:val="000C5B6B"/>
    <w:rsid w:val="000C66C1"/>
    <w:rsid w:val="000C68DF"/>
    <w:rsid w:val="000D199D"/>
    <w:rsid w:val="000D1C8B"/>
    <w:rsid w:val="000D5C53"/>
    <w:rsid w:val="000D6320"/>
    <w:rsid w:val="000D66C6"/>
    <w:rsid w:val="000D67EA"/>
    <w:rsid w:val="000D6DE5"/>
    <w:rsid w:val="000D7093"/>
    <w:rsid w:val="000D753E"/>
    <w:rsid w:val="000D7ED5"/>
    <w:rsid w:val="000E0CAE"/>
    <w:rsid w:val="000E11E6"/>
    <w:rsid w:val="000E17B8"/>
    <w:rsid w:val="000E2119"/>
    <w:rsid w:val="000E2181"/>
    <w:rsid w:val="000E2DEB"/>
    <w:rsid w:val="000E36EB"/>
    <w:rsid w:val="000E472C"/>
    <w:rsid w:val="000E476C"/>
    <w:rsid w:val="000E7A26"/>
    <w:rsid w:val="000E7C27"/>
    <w:rsid w:val="000F0D4B"/>
    <w:rsid w:val="000F273F"/>
    <w:rsid w:val="000F2805"/>
    <w:rsid w:val="000F2836"/>
    <w:rsid w:val="000F3273"/>
    <w:rsid w:val="00100CB6"/>
    <w:rsid w:val="00101A28"/>
    <w:rsid w:val="00102ED7"/>
    <w:rsid w:val="001031B2"/>
    <w:rsid w:val="00105063"/>
    <w:rsid w:val="0010523A"/>
    <w:rsid w:val="00105344"/>
    <w:rsid w:val="0010656C"/>
    <w:rsid w:val="00110E2D"/>
    <w:rsid w:val="00110FDF"/>
    <w:rsid w:val="00111290"/>
    <w:rsid w:val="00116941"/>
    <w:rsid w:val="00120B66"/>
    <w:rsid w:val="0012123D"/>
    <w:rsid w:val="00122948"/>
    <w:rsid w:val="001230F6"/>
    <w:rsid w:val="001255CB"/>
    <w:rsid w:val="001261F8"/>
    <w:rsid w:val="00127212"/>
    <w:rsid w:val="001272FA"/>
    <w:rsid w:val="00127E88"/>
    <w:rsid w:val="001301FB"/>
    <w:rsid w:val="00130D7E"/>
    <w:rsid w:val="00131DC3"/>
    <w:rsid w:val="001328F2"/>
    <w:rsid w:val="0013357F"/>
    <w:rsid w:val="00133D92"/>
    <w:rsid w:val="00134A22"/>
    <w:rsid w:val="00134CA3"/>
    <w:rsid w:val="00136B15"/>
    <w:rsid w:val="00136D71"/>
    <w:rsid w:val="001375BB"/>
    <w:rsid w:val="00137F3E"/>
    <w:rsid w:val="001407CD"/>
    <w:rsid w:val="00141521"/>
    <w:rsid w:val="001422E5"/>
    <w:rsid w:val="00142B00"/>
    <w:rsid w:val="0014340B"/>
    <w:rsid w:val="001437A5"/>
    <w:rsid w:val="001457DF"/>
    <w:rsid w:val="00145BB9"/>
    <w:rsid w:val="001463B5"/>
    <w:rsid w:val="0014732D"/>
    <w:rsid w:val="0015027D"/>
    <w:rsid w:val="00150CE0"/>
    <w:rsid w:val="00150DBB"/>
    <w:rsid w:val="00152A36"/>
    <w:rsid w:val="00153BF1"/>
    <w:rsid w:val="00154E0D"/>
    <w:rsid w:val="0015515B"/>
    <w:rsid w:val="001555AB"/>
    <w:rsid w:val="001556A0"/>
    <w:rsid w:val="00166FFC"/>
    <w:rsid w:val="0017039C"/>
    <w:rsid w:val="00170D12"/>
    <w:rsid w:val="0017260E"/>
    <w:rsid w:val="0017269A"/>
    <w:rsid w:val="00173882"/>
    <w:rsid w:val="0018037D"/>
    <w:rsid w:val="00180E03"/>
    <w:rsid w:val="00181DE9"/>
    <w:rsid w:val="00184B7E"/>
    <w:rsid w:val="00184F8A"/>
    <w:rsid w:val="00185628"/>
    <w:rsid w:val="001935C5"/>
    <w:rsid w:val="001940AC"/>
    <w:rsid w:val="0019484C"/>
    <w:rsid w:val="00194E6C"/>
    <w:rsid w:val="0019640D"/>
    <w:rsid w:val="001964FB"/>
    <w:rsid w:val="001973B3"/>
    <w:rsid w:val="00197687"/>
    <w:rsid w:val="001A11F2"/>
    <w:rsid w:val="001A1528"/>
    <w:rsid w:val="001A24BF"/>
    <w:rsid w:val="001A469A"/>
    <w:rsid w:val="001A690E"/>
    <w:rsid w:val="001A6F4E"/>
    <w:rsid w:val="001A74E0"/>
    <w:rsid w:val="001A78C9"/>
    <w:rsid w:val="001B17E7"/>
    <w:rsid w:val="001B1C4C"/>
    <w:rsid w:val="001B1E3B"/>
    <w:rsid w:val="001B23BB"/>
    <w:rsid w:val="001B3F30"/>
    <w:rsid w:val="001B4579"/>
    <w:rsid w:val="001C033E"/>
    <w:rsid w:val="001C0424"/>
    <w:rsid w:val="001C0EB5"/>
    <w:rsid w:val="001C16E1"/>
    <w:rsid w:val="001C1EE8"/>
    <w:rsid w:val="001C1F14"/>
    <w:rsid w:val="001C2441"/>
    <w:rsid w:val="001C2799"/>
    <w:rsid w:val="001C46E0"/>
    <w:rsid w:val="001C749F"/>
    <w:rsid w:val="001C76AA"/>
    <w:rsid w:val="001D2107"/>
    <w:rsid w:val="001D2487"/>
    <w:rsid w:val="001D374E"/>
    <w:rsid w:val="001D3D89"/>
    <w:rsid w:val="001D45F9"/>
    <w:rsid w:val="001D53A3"/>
    <w:rsid w:val="001D66F9"/>
    <w:rsid w:val="001D6A46"/>
    <w:rsid w:val="001D7C1B"/>
    <w:rsid w:val="001D7D53"/>
    <w:rsid w:val="001E0C26"/>
    <w:rsid w:val="001E144E"/>
    <w:rsid w:val="001E2F26"/>
    <w:rsid w:val="001E33FE"/>
    <w:rsid w:val="001E4FC2"/>
    <w:rsid w:val="001E5EC5"/>
    <w:rsid w:val="001F18F6"/>
    <w:rsid w:val="001F1DCE"/>
    <w:rsid w:val="001F6773"/>
    <w:rsid w:val="002004AD"/>
    <w:rsid w:val="00200AC8"/>
    <w:rsid w:val="00202411"/>
    <w:rsid w:val="00202740"/>
    <w:rsid w:val="00202D3A"/>
    <w:rsid w:val="002032F4"/>
    <w:rsid w:val="002054DC"/>
    <w:rsid w:val="00206AC4"/>
    <w:rsid w:val="00207769"/>
    <w:rsid w:val="00213577"/>
    <w:rsid w:val="00213CF0"/>
    <w:rsid w:val="002168E6"/>
    <w:rsid w:val="00217377"/>
    <w:rsid w:val="00217577"/>
    <w:rsid w:val="00217880"/>
    <w:rsid w:val="00220103"/>
    <w:rsid w:val="00220FD6"/>
    <w:rsid w:val="0022271C"/>
    <w:rsid w:val="00224251"/>
    <w:rsid w:val="002246EA"/>
    <w:rsid w:val="002267E9"/>
    <w:rsid w:val="00227312"/>
    <w:rsid w:val="00227C9D"/>
    <w:rsid w:val="00230187"/>
    <w:rsid w:val="002301BA"/>
    <w:rsid w:val="00230E7C"/>
    <w:rsid w:val="0023127E"/>
    <w:rsid w:val="00233CAA"/>
    <w:rsid w:val="00236184"/>
    <w:rsid w:val="002365DD"/>
    <w:rsid w:val="002378C7"/>
    <w:rsid w:val="00240298"/>
    <w:rsid w:val="002436F1"/>
    <w:rsid w:val="00243853"/>
    <w:rsid w:val="00244C4D"/>
    <w:rsid w:val="0024518E"/>
    <w:rsid w:val="00245431"/>
    <w:rsid w:val="00247BB5"/>
    <w:rsid w:val="00250A5C"/>
    <w:rsid w:val="00250AAF"/>
    <w:rsid w:val="00250BFE"/>
    <w:rsid w:val="0025205A"/>
    <w:rsid w:val="00252826"/>
    <w:rsid w:val="00254EA4"/>
    <w:rsid w:val="00255E57"/>
    <w:rsid w:val="00256AFA"/>
    <w:rsid w:val="00257B2B"/>
    <w:rsid w:val="002615B1"/>
    <w:rsid w:val="002626C6"/>
    <w:rsid w:val="00262757"/>
    <w:rsid w:val="002632E6"/>
    <w:rsid w:val="00264AC0"/>
    <w:rsid w:val="00265ADE"/>
    <w:rsid w:val="00266767"/>
    <w:rsid w:val="00267B4A"/>
    <w:rsid w:val="00270D12"/>
    <w:rsid w:val="002719FE"/>
    <w:rsid w:val="00271AA1"/>
    <w:rsid w:val="00271E94"/>
    <w:rsid w:val="00272004"/>
    <w:rsid w:val="00272C33"/>
    <w:rsid w:val="00276243"/>
    <w:rsid w:val="00276294"/>
    <w:rsid w:val="00276575"/>
    <w:rsid w:val="0027677E"/>
    <w:rsid w:val="00276EA0"/>
    <w:rsid w:val="0028169B"/>
    <w:rsid w:val="00282B9E"/>
    <w:rsid w:val="002833D2"/>
    <w:rsid w:val="00286B69"/>
    <w:rsid w:val="00286D14"/>
    <w:rsid w:val="0028712E"/>
    <w:rsid w:val="00291D5A"/>
    <w:rsid w:val="00293CBE"/>
    <w:rsid w:val="00295422"/>
    <w:rsid w:val="00297C97"/>
    <w:rsid w:val="002A0291"/>
    <w:rsid w:val="002A102D"/>
    <w:rsid w:val="002A1532"/>
    <w:rsid w:val="002A4282"/>
    <w:rsid w:val="002A42EC"/>
    <w:rsid w:val="002A43F0"/>
    <w:rsid w:val="002A454A"/>
    <w:rsid w:val="002A7AFD"/>
    <w:rsid w:val="002A7BF3"/>
    <w:rsid w:val="002B062F"/>
    <w:rsid w:val="002B1367"/>
    <w:rsid w:val="002B321D"/>
    <w:rsid w:val="002B379B"/>
    <w:rsid w:val="002B4395"/>
    <w:rsid w:val="002B48B7"/>
    <w:rsid w:val="002B512B"/>
    <w:rsid w:val="002B51B2"/>
    <w:rsid w:val="002C1357"/>
    <w:rsid w:val="002C1A2F"/>
    <w:rsid w:val="002C2A70"/>
    <w:rsid w:val="002D0636"/>
    <w:rsid w:val="002D07B9"/>
    <w:rsid w:val="002D0F27"/>
    <w:rsid w:val="002D1A68"/>
    <w:rsid w:val="002D1FF9"/>
    <w:rsid w:val="002D3350"/>
    <w:rsid w:val="002D48B1"/>
    <w:rsid w:val="002D5309"/>
    <w:rsid w:val="002D5938"/>
    <w:rsid w:val="002E06B7"/>
    <w:rsid w:val="002E0DCC"/>
    <w:rsid w:val="002E1BE7"/>
    <w:rsid w:val="002E3034"/>
    <w:rsid w:val="002E3F27"/>
    <w:rsid w:val="002E45B0"/>
    <w:rsid w:val="002E54D4"/>
    <w:rsid w:val="002E58F7"/>
    <w:rsid w:val="002F0AE9"/>
    <w:rsid w:val="002F1ECF"/>
    <w:rsid w:val="002F2360"/>
    <w:rsid w:val="002F304F"/>
    <w:rsid w:val="002F3708"/>
    <w:rsid w:val="002F4A32"/>
    <w:rsid w:val="002F52B1"/>
    <w:rsid w:val="002F68DC"/>
    <w:rsid w:val="002F70D0"/>
    <w:rsid w:val="002F7914"/>
    <w:rsid w:val="00300697"/>
    <w:rsid w:val="00303451"/>
    <w:rsid w:val="0030370B"/>
    <w:rsid w:val="00304E49"/>
    <w:rsid w:val="00307867"/>
    <w:rsid w:val="00311D17"/>
    <w:rsid w:val="00312415"/>
    <w:rsid w:val="00316086"/>
    <w:rsid w:val="003168D2"/>
    <w:rsid w:val="00316D51"/>
    <w:rsid w:val="0031705C"/>
    <w:rsid w:val="003177E8"/>
    <w:rsid w:val="00317A2F"/>
    <w:rsid w:val="00321FBF"/>
    <w:rsid w:val="00325297"/>
    <w:rsid w:val="00325404"/>
    <w:rsid w:val="00326B66"/>
    <w:rsid w:val="0032706D"/>
    <w:rsid w:val="00327381"/>
    <w:rsid w:val="00330897"/>
    <w:rsid w:val="00332464"/>
    <w:rsid w:val="0033282C"/>
    <w:rsid w:val="003335ED"/>
    <w:rsid w:val="00333B28"/>
    <w:rsid w:val="003343E7"/>
    <w:rsid w:val="00336C6B"/>
    <w:rsid w:val="00337876"/>
    <w:rsid w:val="00342060"/>
    <w:rsid w:val="00342E00"/>
    <w:rsid w:val="00343AC1"/>
    <w:rsid w:val="00345540"/>
    <w:rsid w:val="00345879"/>
    <w:rsid w:val="00346356"/>
    <w:rsid w:val="003467A1"/>
    <w:rsid w:val="003473E4"/>
    <w:rsid w:val="00347BE0"/>
    <w:rsid w:val="00351353"/>
    <w:rsid w:val="003518C6"/>
    <w:rsid w:val="003519A6"/>
    <w:rsid w:val="0035230A"/>
    <w:rsid w:val="00352962"/>
    <w:rsid w:val="00352EC0"/>
    <w:rsid w:val="00354A72"/>
    <w:rsid w:val="0035715F"/>
    <w:rsid w:val="00357EDB"/>
    <w:rsid w:val="003609A6"/>
    <w:rsid w:val="0036523E"/>
    <w:rsid w:val="00372BB8"/>
    <w:rsid w:val="00373ACB"/>
    <w:rsid w:val="003746E3"/>
    <w:rsid w:val="003757F3"/>
    <w:rsid w:val="00375D70"/>
    <w:rsid w:val="00375E3C"/>
    <w:rsid w:val="00376A37"/>
    <w:rsid w:val="00377A79"/>
    <w:rsid w:val="00377D14"/>
    <w:rsid w:val="00381EC7"/>
    <w:rsid w:val="00382DB1"/>
    <w:rsid w:val="003837F4"/>
    <w:rsid w:val="00383D58"/>
    <w:rsid w:val="00387923"/>
    <w:rsid w:val="00392EF2"/>
    <w:rsid w:val="00394E75"/>
    <w:rsid w:val="003954A5"/>
    <w:rsid w:val="00395E1E"/>
    <w:rsid w:val="0039631E"/>
    <w:rsid w:val="0039636E"/>
    <w:rsid w:val="003964A7"/>
    <w:rsid w:val="00396E87"/>
    <w:rsid w:val="003977F3"/>
    <w:rsid w:val="00397DA3"/>
    <w:rsid w:val="003A407D"/>
    <w:rsid w:val="003A5A53"/>
    <w:rsid w:val="003A6128"/>
    <w:rsid w:val="003B021F"/>
    <w:rsid w:val="003B0614"/>
    <w:rsid w:val="003B2014"/>
    <w:rsid w:val="003B306D"/>
    <w:rsid w:val="003B6611"/>
    <w:rsid w:val="003C28A2"/>
    <w:rsid w:val="003C3180"/>
    <w:rsid w:val="003C4998"/>
    <w:rsid w:val="003C5BE2"/>
    <w:rsid w:val="003C6D4D"/>
    <w:rsid w:val="003C7562"/>
    <w:rsid w:val="003C7ECA"/>
    <w:rsid w:val="003D1C4C"/>
    <w:rsid w:val="003D2A38"/>
    <w:rsid w:val="003D2CC9"/>
    <w:rsid w:val="003D72D5"/>
    <w:rsid w:val="003E0692"/>
    <w:rsid w:val="003E127D"/>
    <w:rsid w:val="003E276E"/>
    <w:rsid w:val="003E2891"/>
    <w:rsid w:val="003E29DA"/>
    <w:rsid w:val="003E3600"/>
    <w:rsid w:val="003E3BBB"/>
    <w:rsid w:val="003E4814"/>
    <w:rsid w:val="003E4DDC"/>
    <w:rsid w:val="003E4DE1"/>
    <w:rsid w:val="003E51C7"/>
    <w:rsid w:val="003E5CAF"/>
    <w:rsid w:val="003F0562"/>
    <w:rsid w:val="003F0D18"/>
    <w:rsid w:val="003F174D"/>
    <w:rsid w:val="003F4085"/>
    <w:rsid w:val="003F4C8B"/>
    <w:rsid w:val="003F572A"/>
    <w:rsid w:val="003F57AD"/>
    <w:rsid w:val="003F67B7"/>
    <w:rsid w:val="003F74F1"/>
    <w:rsid w:val="00400CCB"/>
    <w:rsid w:val="00400CD7"/>
    <w:rsid w:val="004012DB"/>
    <w:rsid w:val="00402C2E"/>
    <w:rsid w:val="00403D73"/>
    <w:rsid w:val="00406DBB"/>
    <w:rsid w:val="004112E6"/>
    <w:rsid w:val="00412325"/>
    <w:rsid w:val="00414452"/>
    <w:rsid w:val="00417FB9"/>
    <w:rsid w:val="00420445"/>
    <w:rsid w:val="00420E8E"/>
    <w:rsid w:val="00421048"/>
    <w:rsid w:val="00423B0A"/>
    <w:rsid w:val="00425666"/>
    <w:rsid w:val="004262CE"/>
    <w:rsid w:val="00426660"/>
    <w:rsid w:val="004277D0"/>
    <w:rsid w:val="00427F1E"/>
    <w:rsid w:val="00430202"/>
    <w:rsid w:val="00430FFC"/>
    <w:rsid w:val="004324F1"/>
    <w:rsid w:val="00432930"/>
    <w:rsid w:val="00432D29"/>
    <w:rsid w:val="00434A00"/>
    <w:rsid w:val="004360D0"/>
    <w:rsid w:val="004366EC"/>
    <w:rsid w:val="004420F1"/>
    <w:rsid w:val="004422E4"/>
    <w:rsid w:val="00443597"/>
    <w:rsid w:val="004468CD"/>
    <w:rsid w:val="00447261"/>
    <w:rsid w:val="00451CD2"/>
    <w:rsid w:val="004525E8"/>
    <w:rsid w:val="00452896"/>
    <w:rsid w:val="0045323B"/>
    <w:rsid w:val="00454030"/>
    <w:rsid w:val="00454800"/>
    <w:rsid w:val="00455D9C"/>
    <w:rsid w:val="00456031"/>
    <w:rsid w:val="004561DD"/>
    <w:rsid w:val="00461083"/>
    <w:rsid w:val="004610CE"/>
    <w:rsid w:val="00461C69"/>
    <w:rsid w:val="00463ACE"/>
    <w:rsid w:val="0046481D"/>
    <w:rsid w:val="0046486A"/>
    <w:rsid w:val="00464905"/>
    <w:rsid w:val="00466109"/>
    <w:rsid w:val="00467085"/>
    <w:rsid w:val="00467FA2"/>
    <w:rsid w:val="00470F4E"/>
    <w:rsid w:val="0047132B"/>
    <w:rsid w:val="00472FB4"/>
    <w:rsid w:val="0047420F"/>
    <w:rsid w:val="00474217"/>
    <w:rsid w:val="00476ACB"/>
    <w:rsid w:val="00481585"/>
    <w:rsid w:val="00481F3E"/>
    <w:rsid w:val="00482068"/>
    <w:rsid w:val="00483DA9"/>
    <w:rsid w:val="004842A1"/>
    <w:rsid w:val="00484E46"/>
    <w:rsid w:val="0048512B"/>
    <w:rsid w:val="004853FF"/>
    <w:rsid w:val="004861B5"/>
    <w:rsid w:val="0048687C"/>
    <w:rsid w:val="00487096"/>
    <w:rsid w:val="00490F14"/>
    <w:rsid w:val="00494CEE"/>
    <w:rsid w:val="00494F21"/>
    <w:rsid w:val="00495C36"/>
    <w:rsid w:val="004966E0"/>
    <w:rsid w:val="0049748A"/>
    <w:rsid w:val="00497719"/>
    <w:rsid w:val="0049778E"/>
    <w:rsid w:val="00497D12"/>
    <w:rsid w:val="004A298B"/>
    <w:rsid w:val="004A4180"/>
    <w:rsid w:val="004A4AB7"/>
    <w:rsid w:val="004A610C"/>
    <w:rsid w:val="004A6592"/>
    <w:rsid w:val="004B187C"/>
    <w:rsid w:val="004B1CFA"/>
    <w:rsid w:val="004B214D"/>
    <w:rsid w:val="004B58D2"/>
    <w:rsid w:val="004B6630"/>
    <w:rsid w:val="004B6EAC"/>
    <w:rsid w:val="004C0B6D"/>
    <w:rsid w:val="004C0C83"/>
    <w:rsid w:val="004C191B"/>
    <w:rsid w:val="004C1A2C"/>
    <w:rsid w:val="004C2EE1"/>
    <w:rsid w:val="004C5496"/>
    <w:rsid w:val="004C556E"/>
    <w:rsid w:val="004C58C6"/>
    <w:rsid w:val="004C5F2E"/>
    <w:rsid w:val="004C7058"/>
    <w:rsid w:val="004D2BD7"/>
    <w:rsid w:val="004D2EC8"/>
    <w:rsid w:val="004D3F9C"/>
    <w:rsid w:val="004D434D"/>
    <w:rsid w:val="004D5D50"/>
    <w:rsid w:val="004D5EE2"/>
    <w:rsid w:val="004D6182"/>
    <w:rsid w:val="004E118E"/>
    <w:rsid w:val="004E21D9"/>
    <w:rsid w:val="004E22E3"/>
    <w:rsid w:val="004E2E69"/>
    <w:rsid w:val="004E3CC5"/>
    <w:rsid w:val="004E3E35"/>
    <w:rsid w:val="004E5445"/>
    <w:rsid w:val="004E625C"/>
    <w:rsid w:val="004E6E31"/>
    <w:rsid w:val="004E747D"/>
    <w:rsid w:val="004F0576"/>
    <w:rsid w:val="004F09F3"/>
    <w:rsid w:val="004F25B1"/>
    <w:rsid w:val="004F4B8E"/>
    <w:rsid w:val="004F57AB"/>
    <w:rsid w:val="004F593A"/>
    <w:rsid w:val="004F59AE"/>
    <w:rsid w:val="004F62AD"/>
    <w:rsid w:val="004F66FB"/>
    <w:rsid w:val="004F6B8C"/>
    <w:rsid w:val="00500894"/>
    <w:rsid w:val="00500961"/>
    <w:rsid w:val="00500FC0"/>
    <w:rsid w:val="00501F41"/>
    <w:rsid w:val="00507850"/>
    <w:rsid w:val="005121D9"/>
    <w:rsid w:val="005130BC"/>
    <w:rsid w:val="00513F61"/>
    <w:rsid w:val="005151D9"/>
    <w:rsid w:val="00516458"/>
    <w:rsid w:val="005173D6"/>
    <w:rsid w:val="00517F89"/>
    <w:rsid w:val="005213FA"/>
    <w:rsid w:val="0052528F"/>
    <w:rsid w:val="00530343"/>
    <w:rsid w:val="00530B1E"/>
    <w:rsid w:val="0053227D"/>
    <w:rsid w:val="00534469"/>
    <w:rsid w:val="005358D3"/>
    <w:rsid w:val="00535966"/>
    <w:rsid w:val="0054131D"/>
    <w:rsid w:val="00541DE9"/>
    <w:rsid w:val="00545E06"/>
    <w:rsid w:val="00550B38"/>
    <w:rsid w:val="00551F43"/>
    <w:rsid w:val="00553BF7"/>
    <w:rsid w:val="00553EB2"/>
    <w:rsid w:val="0055401F"/>
    <w:rsid w:val="00554D05"/>
    <w:rsid w:val="00556025"/>
    <w:rsid w:val="00557465"/>
    <w:rsid w:val="005577BD"/>
    <w:rsid w:val="00557FF6"/>
    <w:rsid w:val="00561BAF"/>
    <w:rsid w:val="00561FCE"/>
    <w:rsid w:val="00562395"/>
    <w:rsid w:val="00563689"/>
    <w:rsid w:val="005638E6"/>
    <w:rsid w:val="00564BC3"/>
    <w:rsid w:val="00565989"/>
    <w:rsid w:val="00566EFA"/>
    <w:rsid w:val="005709CD"/>
    <w:rsid w:val="00570B68"/>
    <w:rsid w:val="005727E0"/>
    <w:rsid w:val="005752C3"/>
    <w:rsid w:val="005759E4"/>
    <w:rsid w:val="00575C87"/>
    <w:rsid w:val="00576B56"/>
    <w:rsid w:val="00577556"/>
    <w:rsid w:val="005811C4"/>
    <w:rsid w:val="00582510"/>
    <w:rsid w:val="00582C44"/>
    <w:rsid w:val="00584E61"/>
    <w:rsid w:val="005872BE"/>
    <w:rsid w:val="00587A49"/>
    <w:rsid w:val="00590490"/>
    <w:rsid w:val="005915AE"/>
    <w:rsid w:val="005917A4"/>
    <w:rsid w:val="0059386F"/>
    <w:rsid w:val="00594B78"/>
    <w:rsid w:val="00594C1A"/>
    <w:rsid w:val="005A178F"/>
    <w:rsid w:val="005A236D"/>
    <w:rsid w:val="005A33DD"/>
    <w:rsid w:val="005A5E43"/>
    <w:rsid w:val="005A5EAB"/>
    <w:rsid w:val="005A62FF"/>
    <w:rsid w:val="005A767C"/>
    <w:rsid w:val="005B09AC"/>
    <w:rsid w:val="005B2AA7"/>
    <w:rsid w:val="005B3714"/>
    <w:rsid w:val="005B53B4"/>
    <w:rsid w:val="005B58A0"/>
    <w:rsid w:val="005B615F"/>
    <w:rsid w:val="005B660E"/>
    <w:rsid w:val="005B66CF"/>
    <w:rsid w:val="005B6A5F"/>
    <w:rsid w:val="005B6A73"/>
    <w:rsid w:val="005B79B8"/>
    <w:rsid w:val="005C00F4"/>
    <w:rsid w:val="005C051D"/>
    <w:rsid w:val="005C1B04"/>
    <w:rsid w:val="005C200C"/>
    <w:rsid w:val="005C2438"/>
    <w:rsid w:val="005C2F80"/>
    <w:rsid w:val="005C2FB0"/>
    <w:rsid w:val="005C3E48"/>
    <w:rsid w:val="005C4FB5"/>
    <w:rsid w:val="005C55A4"/>
    <w:rsid w:val="005C652B"/>
    <w:rsid w:val="005C6F14"/>
    <w:rsid w:val="005D21D3"/>
    <w:rsid w:val="005D3F97"/>
    <w:rsid w:val="005D6F79"/>
    <w:rsid w:val="005D78AD"/>
    <w:rsid w:val="005E0858"/>
    <w:rsid w:val="005E0D4A"/>
    <w:rsid w:val="005E1093"/>
    <w:rsid w:val="005E165E"/>
    <w:rsid w:val="005E3AE8"/>
    <w:rsid w:val="005E4887"/>
    <w:rsid w:val="005E4D01"/>
    <w:rsid w:val="005E4DDB"/>
    <w:rsid w:val="005E5E5A"/>
    <w:rsid w:val="005E709B"/>
    <w:rsid w:val="005F13DF"/>
    <w:rsid w:val="005F199C"/>
    <w:rsid w:val="005F2A49"/>
    <w:rsid w:val="005F3C64"/>
    <w:rsid w:val="006009F0"/>
    <w:rsid w:val="00600E4D"/>
    <w:rsid w:val="006020C2"/>
    <w:rsid w:val="00602351"/>
    <w:rsid w:val="006035C9"/>
    <w:rsid w:val="00610265"/>
    <w:rsid w:val="006125B0"/>
    <w:rsid w:val="00612F23"/>
    <w:rsid w:val="00613056"/>
    <w:rsid w:val="00613B77"/>
    <w:rsid w:val="00614240"/>
    <w:rsid w:val="00614C30"/>
    <w:rsid w:val="00614E7C"/>
    <w:rsid w:val="006161EB"/>
    <w:rsid w:val="00616DD0"/>
    <w:rsid w:val="006201B6"/>
    <w:rsid w:val="00620FB2"/>
    <w:rsid w:val="00621896"/>
    <w:rsid w:val="00623F5C"/>
    <w:rsid w:val="006242AC"/>
    <w:rsid w:val="0062498B"/>
    <w:rsid w:val="00624BEC"/>
    <w:rsid w:val="0062661E"/>
    <w:rsid w:val="00626F24"/>
    <w:rsid w:val="006271CB"/>
    <w:rsid w:val="006275E3"/>
    <w:rsid w:val="00630733"/>
    <w:rsid w:val="0063196B"/>
    <w:rsid w:val="00632240"/>
    <w:rsid w:val="00632612"/>
    <w:rsid w:val="00632FD5"/>
    <w:rsid w:val="00635A47"/>
    <w:rsid w:val="006409EB"/>
    <w:rsid w:val="006418BE"/>
    <w:rsid w:val="00643764"/>
    <w:rsid w:val="00643ACD"/>
    <w:rsid w:val="00643D5F"/>
    <w:rsid w:val="006458E3"/>
    <w:rsid w:val="00647234"/>
    <w:rsid w:val="006532E3"/>
    <w:rsid w:val="00653D65"/>
    <w:rsid w:val="006549C4"/>
    <w:rsid w:val="00657329"/>
    <w:rsid w:val="00660CD8"/>
    <w:rsid w:val="00661AFB"/>
    <w:rsid w:val="0066224A"/>
    <w:rsid w:val="00662AAE"/>
    <w:rsid w:val="00664A64"/>
    <w:rsid w:val="00665B80"/>
    <w:rsid w:val="00665C33"/>
    <w:rsid w:val="00665F18"/>
    <w:rsid w:val="0066658B"/>
    <w:rsid w:val="006670D1"/>
    <w:rsid w:val="00667542"/>
    <w:rsid w:val="006719CE"/>
    <w:rsid w:val="006729F0"/>
    <w:rsid w:val="00673137"/>
    <w:rsid w:val="00674B95"/>
    <w:rsid w:val="00674EAD"/>
    <w:rsid w:val="0067554D"/>
    <w:rsid w:val="00676462"/>
    <w:rsid w:val="006768F2"/>
    <w:rsid w:val="00681584"/>
    <w:rsid w:val="00681AE3"/>
    <w:rsid w:val="00682176"/>
    <w:rsid w:val="0068272E"/>
    <w:rsid w:val="00682A47"/>
    <w:rsid w:val="00683C4C"/>
    <w:rsid w:val="006842AD"/>
    <w:rsid w:val="00684DCF"/>
    <w:rsid w:val="00685FCD"/>
    <w:rsid w:val="00687048"/>
    <w:rsid w:val="0068790D"/>
    <w:rsid w:val="006902D2"/>
    <w:rsid w:val="00690EA8"/>
    <w:rsid w:val="00691139"/>
    <w:rsid w:val="006913A2"/>
    <w:rsid w:val="00695F40"/>
    <w:rsid w:val="0069674E"/>
    <w:rsid w:val="006A0C6A"/>
    <w:rsid w:val="006A1488"/>
    <w:rsid w:val="006A18C9"/>
    <w:rsid w:val="006A18CB"/>
    <w:rsid w:val="006A27DC"/>
    <w:rsid w:val="006A2AAD"/>
    <w:rsid w:val="006A2F70"/>
    <w:rsid w:val="006A324A"/>
    <w:rsid w:val="006A55C7"/>
    <w:rsid w:val="006A5CE0"/>
    <w:rsid w:val="006A7786"/>
    <w:rsid w:val="006B73DA"/>
    <w:rsid w:val="006B7877"/>
    <w:rsid w:val="006C0731"/>
    <w:rsid w:val="006C338B"/>
    <w:rsid w:val="006C3F7A"/>
    <w:rsid w:val="006C42A7"/>
    <w:rsid w:val="006C4ADF"/>
    <w:rsid w:val="006C54C6"/>
    <w:rsid w:val="006C6F93"/>
    <w:rsid w:val="006C7C44"/>
    <w:rsid w:val="006D0720"/>
    <w:rsid w:val="006D0DFA"/>
    <w:rsid w:val="006D1B21"/>
    <w:rsid w:val="006D1F4B"/>
    <w:rsid w:val="006D21F0"/>
    <w:rsid w:val="006D31DA"/>
    <w:rsid w:val="006D7358"/>
    <w:rsid w:val="006D7C52"/>
    <w:rsid w:val="006E0247"/>
    <w:rsid w:val="006E0820"/>
    <w:rsid w:val="006E1B6A"/>
    <w:rsid w:val="006E289B"/>
    <w:rsid w:val="006E4270"/>
    <w:rsid w:val="006E4739"/>
    <w:rsid w:val="006E4B7F"/>
    <w:rsid w:val="006E537E"/>
    <w:rsid w:val="006E56A4"/>
    <w:rsid w:val="006E7C8F"/>
    <w:rsid w:val="006F15C6"/>
    <w:rsid w:val="006F1C0F"/>
    <w:rsid w:val="006F22D5"/>
    <w:rsid w:val="006F4BCE"/>
    <w:rsid w:val="006F64D8"/>
    <w:rsid w:val="006F7E73"/>
    <w:rsid w:val="007004B9"/>
    <w:rsid w:val="00700710"/>
    <w:rsid w:val="007018AB"/>
    <w:rsid w:val="00701CE7"/>
    <w:rsid w:val="007030BC"/>
    <w:rsid w:val="00703906"/>
    <w:rsid w:val="007043DE"/>
    <w:rsid w:val="00706F57"/>
    <w:rsid w:val="007072BB"/>
    <w:rsid w:val="00710819"/>
    <w:rsid w:val="007123D1"/>
    <w:rsid w:val="007144DD"/>
    <w:rsid w:val="00722336"/>
    <w:rsid w:val="00722683"/>
    <w:rsid w:val="00722B9D"/>
    <w:rsid w:val="00723B70"/>
    <w:rsid w:val="007251E1"/>
    <w:rsid w:val="00726B11"/>
    <w:rsid w:val="007270FF"/>
    <w:rsid w:val="007321CE"/>
    <w:rsid w:val="00734100"/>
    <w:rsid w:val="007346D2"/>
    <w:rsid w:val="00740215"/>
    <w:rsid w:val="00740428"/>
    <w:rsid w:val="00743104"/>
    <w:rsid w:val="00743F02"/>
    <w:rsid w:val="007445C9"/>
    <w:rsid w:val="00745F3B"/>
    <w:rsid w:val="00746006"/>
    <w:rsid w:val="00746D16"/>
    <w:rsid w:val="00750E76"/>
    <w:rsid w:val="00751CDB"/>
    <w:rsid w:val="00751FD4"/>
    <w:rsid w:val="007542A0"/>
    <w:rsid w:val="00754CF6"/>
    <w:rsid w:val="00755149"/>
    <w:rsid w:val="00755E48"/>
    <w:rsid w:val="007566DA"/>
    <w:rsid w:val="00760063"/>
    <w:rsid w:val="007631F0"/>
    <w:rsid w:val="00763E2A"/>
    <w:rsid w:val="0076460E"/>
    <w:rsid w:val="007646C6"/>
    <w:rsid w:val="007649D0"/>
    <w:rsid w:val="00765293"/>
    <w:rsid w:val="00770129"/>
    <w:rsid w:val="0077088B"/>
    <w:rsid w:val="007708BF"/>
    <w:rsid w:val="0077093E"/>
    <w:rsid w:val="00772056"/>
    <w:rsid w:val="0077654F"/>
    <w:rsid w:val="00777255"/>
    <w:rsid w:val="00777E06"/>
    <w:rsid w:val="00777E50"/>
    <w:rsid w:val="00780319"/>
    <w:rsid w:val="007816B6"/>
    <w:rsid w:val="0078385E"/>
    <w:rsid w:val="0078470B"/>
    <w:rsid w:val="007848FE"/>
    <w:rsid w:val="007857E5"/>
    <w:rsid w:val="00785DBF"/>
    <w:rsid w:val="00786772"/>
    <w:rsid w:val="00786D24"/>
    <w:rsid w:val="00786DC5"/>
    <w:rsid w:val="00790D47"/>
    <w:rsid w:val="00791EC0"/>
    <w:rsid w:val="00792EAF"/>
    <w:rsid w:val="007945A8"/>
    <w:rsid w:val="00794CA3"/>
    <w:rsid w:val="00794E10"/>
    <w:rsid w:val="00794EC7"/>
    <w:rsid w:val="0079526F"/>
    <w:rsid w:val="007A1513"/>
    <w:rsid w:val="007A1B1E"/>
    <w:rsid w:val="007A23D2"/>
    <w:rsid w:val="007A2E57"/>
    <w:rsid w:val="007A2F73"/>
    <w:rsid w:val="007A4A48"/>
    <w:rsid w:val="007A613C"/>
    <w:rsid w:val="007A6679"/>
    <w:rsid w:val="007A75EC"/>
    <w:rsid w:val="007B0887"/>
    <w:rsid w:val="007B09E7"/>
    <w:rsid w:val="007B0D93"/>
    <w:rsid w:val="007B190D"/>
    <w:rsid w:val="007B4941"/>
    <w:rsid w:val="007B540E"/>
    <w:rsid w:val="007B5B0A"/>
    <w:rsid w:val="007B5BA3"/>
    <w:rsid w:val="007B5E35"/>
    <w:rsid w:val="007B6255"/>
    <w:rsid w:val="007B6376"/>
    <w:rsid w:val="007B7F40"/>
    <w:rsid w:val="007C1202"/>
    <w:rsid w:val="007C13F7"/>
    <w:rsid w:val="007C2C12"/>
    <w:rsid w:val="007C3024"/>
    <w:rsid w:val="007C3884"/>
    <w:rsid w:val="007C3B35"/>
    <w:rsid w:val="007C3CEC"/>
    <w:rsid w:val="007C59E3"/>
    <w:rsid w:val="007C79C8"/>
    <w:rsid w:val="007D035D"/>
    <w:rsid w:val="007D0CCB"/>
    <w:rsid w:val="007D2842"/>
    <w:rsid w:val="007D3E8E"/>
    <w:rsid w:val="007D595E"/>
    <w:rsid w:val="007D6814"/>
    <w:rsid w:val="007D70EB"/>
    <w:rsid w:val="007D71C2"/>
    <w:rsid w:val="007E0C88"/>
    <w:rsid w:val="007E0FFF"/>
    <w:rsid w:val="007E2200"/>
    <w:rsid w:val="007E5AC5"/>
    <w:rsid w:val="007E5C53"/>
    <w:rsid w:val="007E5E92"/>
    <w:rsid w:val="007E7263"/>
    <w:rsid w:val="007E7E96"/>
    <w:rsid w:val="007F0D7C"/>
    <w:rsid w:val="007F1119"/>
    <w:rsid w:val="007F27E4"/>
    <w:rsid w:val="007F2862"/>
    <w:rsid w:val="007F3FDA"/>
    <w:rsid w:val="007F46FC"/>
    <w:rsid w:val="007F4F68"/>
    <w:rsid w:val="0080067F"/>
    <w:rsid w:val="008006E3"/>
    <w:rsid w:val="00800CAB"/>
    <w:rsid w:val="00801C22"/>
    <w:rsid w:val="00804CD6"/>
    <w:rsid w:val="00804E7E"/>
    <w:rsid w:val="00805CDB"/>
    <w:rsid w:val="008060C0"/>
    <w:rsid w:val="0080748B"/>
    <w:rsid w:val="00807E88"/>
    <w:rsid w:val="00807FD2"/>
    <w:rsid w:val="0081205E"/>
    <w:rsid w:val="008157B8"/>
    <w:rsid w:val="00817770"/>
    <w:rsid w:val="008224D9"/>
    <w:rsid w:val="00822546"/>
    <w:rsid w:val="008237D6"/>
    <w:rsid w:val="008238FD"/>
    <w:rsid w:val="00825580"/>
    <w:rsid w:val="008261A9"/>
    <w:rsid w:val="00826527"/>
    <w:rsid w:val="00826BB4"/>
    <w:rsid w:val="00831997"/>
    <w:rsid w:val="00832AFF"/>
    <w:rsid w:val="00833128"/>
    <w:rsid w:val="0083368B"/>
    <w:rsid w:val="00833C0E"/>
    <w:rsid w:val="0083535D"/>
    <w:rsid w:val="008357CA"/>
    <w:rsid w:val="00836BA5"/>
    <w:rsid w:val="00836F83"/>
    <w:rsid w:val="00840033"/>
    <w:rsid w:val="0084039D"/>
    <w:rsid w:val="008406B7"/>
    <w:rsid w:val="00843304"/>
    <w:rsid w:val="00844ED0"/>
    <w:rsid w:val="0084594A"/>
    <w:rsid w:val="008460FC"/>
    <w:rsid w:val="00847139"/>
    <w:rsid w:val="00850EAB"/>
    <w:rsid w:val="00851495"/>
    <w:rsid w:val="0085161E"/>
    <w:rsid w:val="0085238F"/>
    <w:rsid w:val="00852965"/>
    <w:rsid w:val="0085601F"/>
    <w:rsid w:val="00860559"/>
    <w:rsid w:val="0086159A"/>
    <w:rsid w:val="00864B0A"/>
    <w:rsid w:val="00865EB5"/>
    <w:rsid w:val="00870901"/>
    <w:rsid w:val="00871CA4"/>
    <w:rsid w:val="00872500"/>
    <w:rsid w:val="00872CFB"/>
    <w:rsid w:val="0087405F"/>
    <w:rsid w:val="0087444A"/>
    <w:rsid w:val="00874AA2"/>
    <w:rsid w:val="00874EDA"/>
    <w:rsid w:val="00875896"/>
    <w:rsid w:val="00880075"/>
    <w:rsid w:val="008803BD"/>
    <w:rsid w:val="00880856"/>
    <w:rsid w:val="0088162D"/>
    <w:rsid w:val="008838AE"/>
    <w:rsid w:val="00886E63"/>
    <w:rsid w:val="00891172"/>
    <w:rsid w:val="00891AB9"/>
    <w:rsid w:val="00892942"/>
    <w:rsid w:val="008934FE"/>
    <w:rsid w:val="00894106"/>
    <w:rsid w:val="0089578F"/>
    <w:rsid w:val="00895E9F"/>
    <w:rsid w:val="00896376"/>
    <w:rsid w:val="00896BFB"/>
    <w:rsid w:val="0089ED59"/>
    <w:rsid w:val="008A056A"/>
    <w:rsid w:val="008A0593"/>
    <w:rsid w:val="008A1E86"/>
    <w:rsid w:val="008A1F44"/>
    <w:rsid w:val="008A2929"/>
    <w:rsid w:val="008A31B6"/>
    <w:rsid w:val="008A3D4E"/>
    <w:rsid w:val="008A4E65"/>
    <w:rsid w:val="008A6ECE"/>
    <w:rsid w:val="008A70E4"/>
    <w:rsid w:val="008B0025"/>
    <w:rsid w:val="008B22BA"/>
    <w:rsid w:val="008B2C53"/>
    <w:rsid w:val="008B2D7D"/>
    <w:rsid w:val="008B44C5"/>
    <w:rsid w:val="008B5327"/>
    <w:rsid w:val="008B535F"/>
    <w:rsid w:val="008B54F0"/>
    <w:rsid w:val="008B5AA7"/>
    <w:rsid w:val="008C0117"/>
    <w:rsid w:val="008C05C5"/>
    <w:rsid w:val="008C0F45"/>
    <w:rsid w:val="008C11CC"/>
    <w:rsid w:val="008C196C"/>
    <w:rsid w:val="008C2104"/>
    <w:rsid w:val="008C374E"/>
    <w:rsid w:val="008C493B"/>
    <w:rsid w:val="008C5DEF"/>
    <w:rsid w:val="008C6A14"/>
    <w:rsid w:val="008C7DCF"/>
    <w:rsid w:val="008D06F9"/>
    <w:rsid w:val="008D1562"/>
    <w:rsid w:val="008D2802"/>
    <w:rsid w:val="008D587A"/>
    <w:rsid w:val="008D5E33"/>
    <w:rsid w:val="008D649C"/>
    <w:rsid w:val="008E024C"/>
    <w:rsid w:val="008E255C"/>
    <w:rsid w:val="008E38CE"/>
    <w:rsid w:val="008E3CD5"/>
    <w:rsid w:val="008E4D0A"/>
    <w:rsid w:val="008E4FB1"/>
    <w:rsid w:val="008E7ABB"/>
    <w:rsid w:val="008F0375"/>
    <w:rsid w:val="008F0391"/>
    <w:rsid w:val="008F291D"/>
    <w:rsid w:val="008F2A55"/>
    <w:rsid w:val="008F30EA"/>
    <w:rsid w:val="008F4CAE"/>
    <w:rsid w:val="008F53DE"/>
    <w:rsid w:val="008F656A"/>
    <w:rsid w:val="008F7039"/>
    <w:rsid w:val="00901494"/>
    <w:rsid w:val="009038D7"/>
    <w:rsid w:val="00903A4B"/>
    <w:rsid w:val="0090643A"/>
    <w:rsid w:val="0090763A"/>
    <w:rsid w:val="009104BF"/>
    <w:rsid w:val="00910729"/>
    <w:rsid w:val="00910A69"/>
    <w:rsid w:val="00910E4B"/>
    <w:rsid w:val="009117D0"/>
    <w:rsid w:val="00911FF5"/>
    <w:rsid w:val="00912AE2"/>
    <w:rsid w:val="00912F7C"/>
    <w:rsid w:val="00913961"/>
    <w:rsid w:val="00914B1E"/>
    <w:rsid w:val="00915463"/>
    <w:rsid w:val="009154B2"/>
    <w:rsid w:val="00915A88"/>
    <w:rsid w:val="00922747"/>
    <w:rsid w:val="009242F6"/>
    <w:rsid w:val="00925C8F"/>
    <w:rsid w:val="00927159"/>
    <w:rsid w:val="009271E4"/>
    <w:rsid w:val="009273A4"/>
    <w:rsid w:val="00931ABA"/>
    <w:rsid w:val="00931CD6"/>
    <w:rsid w:val="0093262E"/>
    <w:rsid w:val="009333D5"/>
    <w:rsid w:val="00933D27"/>
    <w:rsid w:val="00935BDB"/>
    <w:rsid w:val="00936DB6"/>
    <w:rsid w:val="009374FF"/>
    <w:rsid w:val="00940491"/>
    <w:rsid w:val="00940CFE"/>
    <w:rsid w:val="009434A3"/>
    <w:rsid w:val="009438BD"/>
    <w:rsid w:val="0094509E"/>
    <w:rsid w:val="00945176"/>
    <w:rsid w:val="00945641"/>
    <w:rsid w:val="00946A22"/>
    <w:rsid w:val="00950218"/>
    <w:rsid w:val="00951749"/>
    <w:rsid w:val="00951BAB"/>
    <w:rsid w:val="009524DA"/>
    <w:rsid w:val="0095311D"/>
    <w:rsid w:val="00953622"/>
    <w:rsid w:val="00953AE1"/>
    <w:rsid w:val="00954D10"/>
    <w:rsid w:val="00954F4A"/>
    <w:rsid w:val="009550F2"/>
    <w:rsid w:val="0095665B"/>
    <w:rsid w:val="00961B28"/>
    <w:rsid w:val="0096202B"/>
    <w:rsid w:val="009630A7"/>
    <w:rsid w:val="009634B8"/>
    <w:rsid w:val="009642DB"/>
    <w:rsid w:val="0096470F"/>
    <w:rsid w:val="00965058"/>
    <w:rsid w:val="009652B2"/>
    <w:rsid w:val="00967E7E"/>
    <w:rsid w:val="00967F0D"/>
    <w:rsid w:val="0097012E"/>
    <w:rsid w:val="009702B9"/>
    <w:rsid w:val="00971911"/>
    <w:rsid w:val="00971A4D"/>
    <w:rsid w:val="00971A5D"/>
    <w:rsid w:val="00972EE6"/>
    <w:rsid w:val="00973190"/>
    <w:rsid w:val="00973A29"/>
    <w:rsid w:val="009758FD"/>
    <w:rsid w:val="0097620A"/>
    <w:rsid w:val="00976567"/>
    <w:rsid w:val="00976D05"/>
    <w:rsid w:val="009802D9"/>
    <w:rsid w:val="00980660"/>
    <w:rsid w:val="00980735"/>
    <w:rsid w:val="00980CBC"/>
    <w:rsid w:val="00980DF8"/>
    <w:rsid w:val="00981175"/>
    <w:rsid w:val="009823CF"/>
    <w:rsid w:val="00983A8B"/>
    <w:rsid w:val="00985535"/>
    <w:rsid w:val="00990A6A"/>
    <w:rsid w:val="00992944"/>
    <w:rsid w:val="009938F5"/>
    <w:rsid w:val="00993DD4"/>
    <w:rsid w:val="00993DDE"/>
    <w:rsid w:val="009956FC"/>
    <w:rsid w:val="00996D0D"/>
    <w:rsid w:val="0099789B"/>
    <w:rsid w:val="009A0350"/>
    <w:rsid w:val="009A0FD5"/>
    <w:rsid w:val="009A1BCA"/>
    <w:rsid w:val="009A23FA"/>
    <w:rsid w:val="009A25BD"/>
    <w:rsid w:val="009A357B"/>
    <w:rsid w:val="009A366C"/>
    <w:rsid w:val="009A5046"/>
    <w:rsid w:val="009A6734"/>
    <w:rsid w:val="009A7650"/>
    <w:rsid w:val="009B3637"/>
    <w:rsid w:val="009B4F06"/>
    <w:rsid w:val="009B5321"/>
    <w:rsid w:val="009B5784"/>
    <w:rsid w:val="009B5957"/>
    <w:rsid w:val="009B772D"/>
    <w:rsid w:val="009C0F24"/>
    <w:rsid w:val="009C233E"/>
    <w:rsid w:val="009C2A0D"/>
    <w:rsid w:val="009C30CB"/>
    <w:rsid w:val="009C3CAB"/>
    <w:rsid w:val="009C4E7F"/>
    <w:rsid w:val="009C71C7"/>
    <w:rsid w:val="009D1FAD"/>
    <w:rsid w:val="009D25FC"/>
    <w:rsid w:val="009D29B8"/>
    <w:rsid w:val="009D2DA0"/>
    <w:rsid w:val="009D4614"/>
    <w:rsid w:val="009D472E"/>
    <w:rsid w:val="009D6201"/>
    <w:rsid w:val="009D74A4"/>
    <w:rsid w:val="009D75A0"/>
    <w:rsid w:val="009E076C"/>
    <w:rsid w:val="009E165A"/>
    <w:rsid w:val="009E1CF9"/>
    <w:rsid w:val="009E4490"/>
    <w:rsid w:val="009F0B26"/>
    <w:rsid w:val="009F0CA5"/>
    <w:rsid w:val="009F383A"/>
    <w:rsid w:val="009F47D4"/>
    <w:rsid w:val="009F755F"/>
    <w:rsid w:val="009F78A4"/>
    <w:rsid w:val="00A00157"/>
    <w:rsid w:val="00A01BB8"/>
    <w:rsid w:val="00A0379A"/>
    <w:rsid w:val="00A03E63"/>
    <w:rsid w:val="00A05110"/>
    <w:rsid w:val="00A05FE4"/>
    <w:rsid w:val="00A06787"/>
    <w:rsid w:val="00A10090"/>
    <w:rsid w:val="00A10106"/>
    <w:rsid w:val="00A11102"/>
    <w:rsid w:val="00A11316"/>
    <w:rsid w:val="00A11B05"/>
    <w:rsid w:val="00A125F8"/>
    <w:rsid w:val="00A13949"/>
    <w:rsid w:val="00A1440D"/>
    <w:rsid w:val="00A1756A"/>
    <w:rsid w:val="00A200F2"/>
    <w:rsid w:val="00A20350"/>
    <w:rsid w:val="00A2176F"/>
    <w:rsid w:val="00A25035"/>
    <w:rsid w:val="00A256E9"/>
    <w:rsid w:val="00A26409"/>
    <w:rsid w:val="00A30028"/>
    <w:rsid w:val="00A30536"/>
    <w:rsid w:val="00A338D1"/>
    <w:rsid w:val="00A34148"/>
    <w:rsid w:val="00A342D6"/>
    <w:rsid w:val="00A35429"/>
    <w:rsid w:val="00A35B94"/>
    <w:rsid w:val="00A37364"/>
    <w:rsid w:val="00A40A18"/>
    <w:rsid w:val="00A40A48"/>
    <w:rsid w:val="00A40F62"/>
    <w:rsid w:val="00A414B9"/>
    <w:rsid w:val="00A41C68"/>
    <w:rsid w:val="00A42507"/>
    <w:rsid w:val="00A43708"/>
    <w:rsid w:val="00A468B7"/>
    <w:rsid w:val="00A46F7E"/>
    <w:rsid w:val="00A51172"/>
    <w:rsid w:val="00A53905"/>
    <w:rsid w:val="00A53C5E"/>
    <w:rsid w:val="00A55FD4"/>
    <w:rsid w:val="00A60EE0"/>
    <w:rsid w:val="00A62734"/>
    <w:rsid w:val="00A6284D"/>
    <w:rsid w:val="00A63783"/>
    <w:rsid w:val="00A66A7A"/>
    <w:rsid w:val="00A6711A"/>
    <w:rsid w:val="00A67D56"/>
    <w:rsid w:val="00A702A2"/>
    <w:rsid w:val="00A70DFB"/>
    <w:rsid w:val="00A71CE8"/>
    <w:rsid w:val="00A723F5"/>
    <w:rsid w:val="00A72510"/>
    <w:rsid w:val="00A72F81"/>
    <w:rsid w:val="00A761FB"/>
    <w:rsid w:val="00A76D28"/>
    <w:rsid w:val="00A76D60"/>
    <w:rsid w:val="00A76F63"/>
    <w:rsid w:val="00A80E39"/>
    <w:rsid w:val="00A81329"/>
    <w:rsid w:val="00A81C76"/>
    <w:rsid w:val="00A82402"/>
    <w:rsid w:val="00A832A7"/>
    <w:rsid w:val="00A83D7E"/>
    <w:rsid w:val="00A84E25"/>
    <w:rsid w:val="00A852A7"/>
    <w:rsid w:val="00A85F7A"/>
    <w:rsid w:val="00A869D3"/>
    <w:rsid w:val="00A87F54"/>
    <w:rsid w:val="00A905DC"/>
    <w:rsid w:val="00A915B1"/>
    <w:rsid w:val="00A942CE"/>
    <w:rsid w:val="00A948F2"/>
    <w:rsid w:val="00A959AA"/>
    <w:rsid w:val="00A96A63"/>
    <w:rsid w:val="00A97E77"/>
    <w:rsid w:val="00AA259D"/>
    <w:rsid w:val="00AA2A44"/>
    <w:rsid w:val="00AA3F0C"/>
    <w:rsid w:val="00AA4051"/>
    <w:rsid w:val="00AA5BAA"/>
    <w:rsid w:val="00AA6EFA"/>
    <w:rsid w:val="00AA7D9D"/>
    <w:rsid w:val="00AA7DA3"/>
    <w:rsid w:val="00AA7E92"/>
    <w:rsid w:val="00AB2A3D"/>
    <w:rsid w:val="00AB54C0"/>
    <w:rsid w:val="00AB5872"/>
    <w:rsid w:val="00AB6C72"/>
    <w:rsid w:val="00AC21B2"/>
    <w:rsid w:val="00AC4185"/>
    <w:rsid w:val="00AC675E"/>
    <w:rsid w:val="00AC6C94"/>
    <w:rsid w:val="00AC729A"/>
    <w:rsid w:val="00AC757F"/>
    <w:rsid w:val="00AD0A77"/>
    <w:rsid w:val="00AD0FA9"/>
    <w:rsid w:val="00AD11A8"/>
    <w:rsid w:val="00AD1C4D"/>
    <w:rsid w:val="00AD2C75"/>
    <w:rsid w:val="00AD3A41"/>
    <w:rsid w:val="00AD4D4A"/>
    <w:rsid w:val="00AD5138"/>
    <w:rsid w:val="00AD54AE"/>
    <w:rsid w:val="00AD54BA"/>
    <w:rsid w:val="00AD6136"/>
    <w:rsid w:val="00AD63DC"/>
    <w:rsid w:val="00AD6471"/>
    <w:rsid w:val="00AD6CA9"/>
    <w:rsid w:val="00AD736E"/>
    <w:rsid w:val="00AD7461"/>
    <w:rsid w:val="00AE19BB"/>
    <w:rsid w:val="00AE1F44"/>
    <w:rsid w:val="00AE2579"/>
    <w:rsid w:val="00AE3ABB"/>
    <w:rsid w:val="00AE4AC3"/>
    <w:rsid w:val="00AE5268"/>
    <w:rsid w:val="00AE693B"/>
    <w:rsid w:val="00AE745F"/>
    <w:rsid w:val="00AF0626"/>
    <w:rsid w:val="00AF0FCC"/>
    <w:rsid w:val="00AF2A78"/>
    <w:rsid w:val="00AF3789"/>
    <w:rsid w:val="00AF421B"/>
    <w:rsid w:val="00AF4E1C"/>
    <w:rsid w:val="00AF75F2"/>
    <w:rsid w:val="00B004DA"/>
    <w:rsid w:val="00B00C10"/>
    <w:rsid w:val="00B00CAB"/>
    <w:rsid w:val="00B02E98"/>
    <w:rsid w:val="00B03DB3"/>
    <w:rsid w:val="00B04E43"/>
    <w:rsid w:val="00B051F5"/>
    <w:rsid w:val="00B05CCB"/>
    <w:rsid w:val="00B0608C"/>
    <w:rsid w:val="00B06B1E"/>
    <w:rsid w:val="00B11260"/>
    <w:rsid w:val="00B11A2D"/>
    <w:rsid w:val="00B11ED3"/>
    <w:rsid w:val="00B11F21"/>
    <w:rsid w:val="00B1275D"/>
    <w:rsid w:val="00B13224"/>
    <w:rsid w:val="00B16986"/>
    <w:rsid w:val="00B17351"/>
    <w:rsid w:val="00B17B12"/>
    <w:rsid w:val="00B216F9"/>
    <w:rsid w:val="00B21AC5"/>
    <w:rsid w:val="00B2250F"/>
    <w:rsid w:val="00B22D18"/>
    <w:rsid w:val="00B24788"/>
    <w:rsid w:val="00B24826"/>
    <w:rsid w:val="00B249B3"/>
    <w:rsid w:val="00B255EE"/>
    <w:rsid w:val="00B264E0"/>
    <w:rsid w:val="00B2706B"/>
    <w:rsid w:val="00B27C69"/>
    <w:rsid w:val="00B319BE"/>
    <w:rsid w:val="00B3338A"/>
    <w:rsid w:val="00B36CD9"/>
    <w:rsid w:val="00B3799A"/>
    <w:rsid w:val="00B40335"/>
    <w:rsid w:val="00B40BC7"/>
    <w:rsid w:val="00B420D9"/>
    <w:rsid w:val="00B4273D"/>
    <w:rsid w:val="00B432C3"/>
    <w:rsid w:val="00B44A1A"/>
    <w:rsid w:val="00B45ACE"/>
    <w:rsid w:val="00B50203"/>
    <w:rsid w:val="00B50328"/>
    <w:rsid w:val="00B50F5D"/>
    <w:rsid w:val="00B52C78"/>
    <w:rsid w:val="00B53644"/>
    <w:rsid w:val="00B53C19"/>
    <w:rsid w:val="00B56BC0"/>
    <w:rsid w:val="00B56C64"/>
    <w:rsid w:val="00B56D5B"/>
    <w:rsid w:val="00B56DA0"/>
    <w:rsid w:val="00B56FC9"/>
    <w:rsid w:val="00B600EC"/>
    <w:rsid w:val="00B625C6"/>
    <w:rsid w:val="00B6352E"/>
    <w:rsid w:val="00B63553"/>
    <w:rsid w:val="00B63A13"/>
    <w:rsid w:val="00B6431C"/>
    <w:rsid w:val="00B64D0F"/>
    <w:rsid w:val="00B65332"/>
    <w:rsid w:val="00B65BD9"/>
    <w:rsid w:val="00B6676B"/>
    <w:rsid w:val="00B70158"/>
    <w:rsid w:val="00B707EA"/>
    <w:rsid w:val="00B70B25"/>
    <w:rsid w:val="00B72009"/>
    <w:rsid w:val="00B72974"/>
    <w:rsid w:val="00B7334A"/>
    <w:rsid w:val="00B73C3F"/>
    <w:rsid w:val="00B75079"/>
    <w:rsid w:val="00B75FB7"/>
    <w:rsid w:val="00B765D1"/>
    <w:rsid w:val="00B77514"/>
    <w:rsid w:val="00B77F6D"/>
    <w:rsid w:val="00B807D6"/>
    <w:rsid w:val="00B80A03"/>
    <w:rsid w:val="00B82D32"/>
    <w:rsid w:val="00B83D01"/>
    <w:rsid w:val="00B85309"/>
    <w:rsid w:val="00B858D9"/>
    <w:rsid w:val="00B85AA8"/>
    <w:rsid w:val="00B86200"/>
    <w:rsid w:val="00B863BC"/>
    <w:rsid w:val="00B864B1"/>
    <w:rsid w:val="00B9095F"/>
    <w:rsid w:val="00B91120"/>
    <w:rsid w:val="00B9201B"/>
    <w:rsid w:val="00B932BE"/>
    <w:rsid w:val="00B94451"/>
    <w:rsid w:val="00B955AE"/>
    <w:rsid w:val="00B962E0"/>
    <w:rsid w:val="00B97D8E"/>
    <w:rsid w:val="00BA1F8B"/>
    <w:rsid w:val="00BA2A67"/>
    <w:rsid w:val="00BA4E47"/>
    <w:rsid w:val="00BA66DF"/>
    <w:rsid w:val="00BA6D28"/>
    <w:rsid w:val="00BA7F4E"/>
    <w:rsid w:val="00BB0CA9"/>
    <w:rsid w:val="00BB10CE"/>
    <w:rsid w:val="00BB1A8E"/>
    <w:rsid w:val="00BB1C21"/>
    <w:rsid w:val="00BB22F8"/>
    <w:rsid w:val="00BB2462"/>
    <w:rsid w:val="00BB2851"/>
    <w:rsid w:val="00BB3945"/>
    <w:rsid w:val="00BB3EFE"/>
    <w:rsid w:val="00BB56B0"/>
    <w:rsid w:val="00BB5BB3"/>
    <w:rsid w:val="00BB6E2D"/>
    <w:rsid w:val="00BB798F"/>
    <w:rsid w:val="00BB7AD0"/>
    <w:rsid w:val="00BC0000"/>
    <w:rsid w:val="00BC045C"/>
    <w:rsid w:val="00BC334E"/>
    <w:rsid w:val="00BC5C79"/>
    <w:rsid w:val="00BC7556"/>
    <w:rsid w:val="00BC7B02"/>
    <w:rsid w:val="00BD0EF4"/>
    <w:rsid w:val="00BD36B8"/>
    <w:rsid w:val="00BD3D80"/>
    <w:rsid w:val="00BD442E"/>
    <w:rsid w:val="00BD449F"/>
    <w:rsid w:val="00BD47D0"/>
    <w:rsid w:val="00BD5B6A"/>
    <w:rsid w:val="00BD6F29"/>
    <w:rsid w:val="00BE0B5A"/>
    <w:rsid w:val="00BE1028"/>
    <w:rsid w:val="00BE15FA"/>
    <w:rsid w:val="00BE2E2E"/>
    <w:rsid w:val="00BE3072"/>
    <w:rsid w:val="00BE3ADC"/>
    <w:rsid w:val="00BE4819"/>
    <w:rsid w:val="00BE5193"/>
    <w:rsid w:val="00BE5F15"/>
    <w:rsid w:val="00BE609B"/>
    <w:rsid w:val="00BF1282"/>
    <w:rsid w:val="00BF2589"/>
    <w:rsid w:val="00BF25DB"/>
    <w:rsid w:val="00BF41EE"/>
    <w:rsid w:val="00BF47EB"/>
    <w:rsid w:val="00BF5E7F"/>
    <w:rsid w:val="00C01581"/>
    <w:rsid w:val="00C02342"/>
    <w:rsid w:val="00C02884"/>
    <w:rsid w:val="00C029B2"/>
    <w:rsid w:val="00C072B8"/>
    <w:rsid w:val="00C076C1"/>
    <w:rsid w:val="00C10C2F"/>
    <w:rsid w:val="00C14929"/>
    <w:rsid w:val="00C16F93"/>
    <w:rsid w:val="00C219AC"/>
    <w:rsid w:val="00C21A42"/>
    <w:rsid w:val="00C2232F"/>
    <w:rsid w:val="00C22870"/>
    <w:rsid w:val="00C22CAB"/>
    <w:rsid w:val="00C242B8"/>
    <w:rsid w:val="00C26FC5"/>
    <w:rsid w:val="00C2781B"/>
    <w:rsid w:val="00C303BA"/>
    <w:rsid w:val="00C305E8"/>
    <w:rsid w:val="00C314FD"/>
    <w:rsid w:val="00C34A9C"/>
    <w:rsid w:val="00C35493"/>
    <w:rsid w:val="00C35745"/>
    <w:rsid w:val="00C35A3D"/>
    <w:rsid w:val="00C3679E"/>
    <w:rsid w:val="00C3B199"/>
    <w:rsid w:val="00C413D0"/>
    <w:rsid w:val="00C415FB"/>
    <w:rsid w:val="00C417B8"/>
    <w:rsid w:val="00C41E14"/>
    <w:rsid w:val="00C43979"/>
    <w:rsid w:val="00C43F88"/>
    <w:rsid w:val="00C447BC"/>
    <w:rsid w:val="00C5024F"/>
    <w:rsid w:val="00C5076C"/>
    <w:rsid w:val="00C51B48"/>
    <w:rsid w:val="00C53755"/>
    <w:rsid w:val="00C53A4D"/>
    <w:rsid w:val="00C53D8C"/>
    <w:rsid w:val="00C547DF"/>
    <w:rsid w:val="00C547F5"/>
    <w:rsid w:val="00C54D17"/>
    <w:rsid w:val="00C55FB7"/>
    <w:rsid w:val="00C63C77"/>
    <w:rsid w:val="00C64883"/>
    <w:rsid w:val="00C65AD4"/>
    <w:rsid w:val="00C66E44"/>
    <w:rsid w:val="00C72EA7"/>
    <w:rsid w:val="00C74A32"/>
    <w:rsid w:val="00C74E23"/>
    <w:rsid w:val="00C751AA"/>
    <w:rsid w:val="00C7564E"/>
    <w:rsid w:val="00C76D33"/>
    <w:rsid w:val="00C82295"/>
    <w:rsid w:val="00C825EA"/>
    <w:rsid w:val="00C83764"/>
    <w:rsid w:val="00C85812"/>
    <w:rsid w:val="00C85F16"/>
    <w:rsid w:val="00C91D56"/>
    <w:rsid w:val="00C91E40"/>
    <w:rsid w:val="00C92F78"/>
    <w:rsid w:val="00C955D2"/>
    <w:rsid w:val="00C97BE0"/>
    <w:rsid w:val="00CA023E"/>
    <w:rsid w:val="00CA0B63"/>
    <w:rsid w:val="00CA10EF"/>
    <w:rsid w:val="00CA29BF"/>
    <w:rsid w:val="00CA5A39"/>
    <w:rsid w:val="00CA61E4"/>
    <w:rsid w:val="00CA7EB7"/>
    <w:rsid w:val="00CA7F42"/>
    <w:rsid w:val="00CB08EC"/>
    <w:rsid w:val="00CB1034"/>
    <w:rsid w:val="00CB3BDC"/>
    <w:rsid w:val="00CB43A1"/>
    <w:rsid w:val="00CB538C"/>
    <w:rsid w:val="00CB5781"/>
    <w:rsid w:val="00CB5B34"/>
    <w:rsid w:val="00CC02E7"/>
    <w:rsid w:val="00CC113B"/>
    <w:rsid w:val="00CC11EA"/>
    <w:rsid w:val="00CC19A2"/>
    <w:rsid w:val="00CC1AA0"/>
    <w:rsid w:val="00CC3C6A"/>
    <w:rsid w:val="00CC59DA"/>
    <w:rsid w:val="00CC5AE5"/>
    <w:rsid w:val="00CC76D7"/>
    <w:rsid w:val="00CD37CA"/>
    <w:rsid w:val="00CD398E"/>
    <w:rsid w:val="00CD59CD"/>
    <w:rsid w:val="00CD5E19"/>
    <w:rsid w:val="00CD73DA"/>
    <w:rsid w:val="00CE0046"/>
    <w:rsid w:val="00CE0810"/>
    <w:rsid w:val="00CE2A3B"/>
    <w:rsid w:val="00CE3878"/>
    <w:rsid w:val="00CE3A99"/>
    <w:rsid w:val="00CE486B"/>
    <w:rsid w:val="00CE48F0"/>
    <w:rsid w:val="00CE6319"/>
    <w:rsid w:val="00CF0C5E"/>
    <w:rsid w:val="00CF3232"/>
    <w:rsid w:val="00CF33A5"/>
    <w:rsid w:val="00CF3735"/>
    <w:rsid w:val="00CF387F"/>
    <w:rsid w:val="00CF7A1E"/>
    <w:rsid w:val="00D00FFC"/>
    <w:rsid w:val="00D01C53"/>
    <w:rsid w:val="00D0242B"/>
    <w:rsid w:val="00D0377E"/>
    <w:rsid w:val="00D0683F"/>
    <w:rsid w:val="00D06C85"/>
    <w:rsid w:val="00D07997"/>
    <w:rsid w:val="00D10771"/>
    <w:rsid w:val="00D11465"/>
    <w:rsid w:val="00D12EC2"/>
    <w:rsid w:val="00D148A9"/>
    <w:rsid w:val="00D15025"/>
    <w:rsid w:val="00D154A3"/>
    <w:rsid w:val="00D16CDA"/>
    <w:rsid w:val="00D17E83"/>
    <w:rsid w:val="00D20351"/>
    <w:rsid w:val="00D2178C"/>
    <w:rsid w:val="00D2239F"/>
    <w:rsid w:val="00D22A17"/>
    <w:rsid w:val="00D22BB4"/>
    <w:rsid w:val="00D23708"/>
    <w:rsid w:val="00D24BE6"/>
    <w:rsid w:val="00D24EE7"/>
    <w:rsid w:val="00D24EF2"/>
    <w:rsid w:val="00D26D6D"/>
    <w:rsid w:val="00D2780D"/>
    <w:rsid w:val="00D305B3"/>
    <w:rsid w:val="00D32E4A"/>
    <w:rsid w:val="00D33EA6"/>
    <w:rsid w:val="00D365E6"/>
    <w:rsid w:val="00D36678"/>
    <w:rsid w:val="00D40B5C"/>
    <w:rsid w:val="00D418BF"/>
    <w:rsid w:val="00D436BF"/>
    <w:rsid w:val="00D43FC4"/>
    <w:rsid w:val="00D46190"/>
    <w:rsid w:val="00D515D6"/>
    <w:rsid w:val="00D522CB"/>
    <w:rsid w:val="00D52801"/>
    <w:rsid w:val="00D52B3E"/>
    <w:rsid w:val="00D54223"/>
    <w:rsid w:val="00D54A19"/>
    <w:rsid w:val="00D550FC"/>
    <w:rsid w:val="00D552E1"/>
    <w:rsid w:val="00D56ED0"/>
    <w:rsid w:val="00D578FA"/>
    <w:rsid w:val="00D61A74"/>
    <w:rsid w:val="00D61D67"/>
    <w:rsid w:val="00D62458"/>
    <w:rsid w:val="00D6696F"/>
    <w:rsid w:val="00D6728E"/>
    <w:rsid w:val="00D72644"/>
    <w:rsid w:val="00D76475"/>
    <w:rsid w:val="00D776B9"/>
    <w:rsid w:val="00D8063D"/>
    <w:rsid w:val="00D80C18"/>
    <w:rsid w:val="00D82382"/>
    <w:rsid w:val="00D824CC"/>
    <w:rsid w:val="00D82F55"/>
    <w:rsid w:val="00D841B6"/>
    <w:rsid w:val="00D87278"/>
    <w:rsid w:val="00D9132E"/>
    <w:rsid w:val="00D913E4"/>
    <w:rsid w:val="00D932F2"/>
    <w:rsid w:val="00D95107"/>
    <w:rsid w:val="00DA10B5"/>
    <w:rsid w:val="00DA33CD"/>
    <w:rsid w:val="00DA53A9"/>
    <w:rsid w:val="00DA762C"/>
    <w:rsid w:val="00DB0DE4"/>
    <w:rsid w:val="00DB231E"/>
    <w:rsid w:val="00DB26F7"/>
    <w:rsid w:val="00DB3883"/>
    <w:rsid w:val="00DB3D6E"/>
    <w:rsid w:val="00DB3DEF"/>
    <w:rsid w:val="00DB3E11"/>
    <w:rsid w:val="00DB57C5"/>
    <w:rsid w:val="00DB66C3"/>
    <w:rsid w:val="00DC0686"/>
    <w:rsid w:val="00DC0AE7"/>
    <w:rsid w:val="00DC0F10"/>
    <w:rsid w:val="00DC4635"/>
    <w:rsid w:val="00DC51C5"/>
    <w:rsid w:val="00DC51D1"/>
    <w:rsid w:val="00DC5251"/>
    <w:rsid w:val="00DC6E70"/>
    <w:rsid w:val="00DD1081"/>
    <w:rsid w:val="00DD18B6"/>
    <w:rsid w:val="00DD31A5"/>
    <w:rsid w:val="00DD447B"/>
    <w:rsid w:val="00DD45A1"/>
    <w:rsid w:val="00DD4AB2"/>
    <w:rsid w:val="00DD7DC1"/>
    <w:rsid w:val="00DE0FF4"/>
    <w:rsid w:val="00DE1D92"/>
    <w:rsid w:val="00DE24CF"/>
    <w:rsid w:val="00DE3C50"/>
    <w:rsid w:val="00DF081A"/>
    <w:rsid w:val="00DF24B5"/>
    <w:rsid w:val="00DF794F"/>
    <w:rsid w:val="00E00DD1"/>
    <w:rsid w:val="00E021D8"/>
    <w:rsid w:val="00E06C87"/>
    <w:rsid w:val="00E0714A"/>
    <w:rsid w:val="00E07694"/>
    <w:rsid w:val="00E07A32"/>
    <w:rsid w:val="00E07BC7"/>
    <w:rsid w:val="00E07C05"/>
    <w:rsid w:val="00E07F32"/>
    <w:rsid w:val="00E107E5"/>
    <w:rsid w:val="00E12202"/>
    <w:rsid w:val="00E14E8E"/>
    <w:rsid w:val="00E15733"/>
    <w:rsid w:val="00E16269"/>
    <w:rsid w:val="00E2320B"/>
    <w:rsid w:val="00E24816"/>
    <w:rsid w:val="00E24C29"/>
    <w:rsid w:val="00E26B75"/>
    <w:rsid w:val="00E31379"/>
    <w:rsid w:val="00E322EE"/>
    <w:rsid w:val="00E3394D"/>
    <w:rsid w:val="00E37389"/>
    <w:rsid w:val="00E37C18"/>
    <w:rsid w:val="00E4061A"/>
    <w:rsid w:val="00E41520"/>
    <w:rsid w:val="00E4218F"/>
    <w:rsid w:val="00E42937"/>
    <w:rsid w:val="00E431FB"/>
    <w:rsid w:val="00E4440E"/>
    <w:rsid w:val="00E4548E"/>
    <w:rsid w:val="00E45D32"/>
    <w:rsid w:val="00E46523"/>
    <w:rsid w:val="00E47DC2"/>
    <w:rsid w:val="00E500F4"/>
    <w:rsid w:val="00E501BF"/>
    <w:rsid w:val="00E50554"/>
    <w:rsid w:val="00E51258"/>
    <w:rsid w:val="00E51746"/>
    <w:rsid w:val="00E539CF"/>
    <w:rsid w:val="00E542FF"/>
    <w:rsid w:val="00E55EE7"/>
    <w:rsid w:val="00E566C6"/>
    <w:rsid w:val="00E6050D"/>
    <w:rsid w:val="00E617F6"/>
    <w:rsid w:val="00E63091"/>
    <w:rsid w:val="00E63C3A"/>
    <w:rsid w:val="00E64F25"/>
    <w:rsid w:val="00E66900"/>
    <w:rsid w:val="00E708A8"/>
    <w:rsid w:val="00E72A45"/>
    <w:rsid w:val="00E74CD6"/>
    <w:rsid w:val="00E805D7"/>
    <w:rsid w:val="00E8063F"/>
    <w:rsid w:val="00E80A91"/>
    <w:rsid w:val="00E82F33"/>
    <w:rsid w:val="00E83D8F"/>
    <w:rsid w:val="00E877EF"/>
    <w:rsid w:val="00E900B9"/>
    <w:rsid w:val="00E90F0F"/>
    <w:rsid w:val="00E91361"/>
    <w:rsid w:val="00E91729"/>
    <w:rsid w:val="00E917B3"/>
    <w:rsid w:val="00E932FC"/>
    <w:rsid w:val="00E94543"/>
    <w:rsid w:val="00E959E4"/>
    <w:rsid w:val="00E97A0D"/>
    <w:rsid w:val="00EA0AA1"/>
    <w:rsid w:val="00EA0FA8"/>
    <w:rsid w:val="00EA1158"/>
    <w:rsid w:val="00EA2D08"/>
    <w:rsid w:val="00EA3471"/>
    <w:rsid w:val="00EA3D04"/>
    <w:rsid w:val="00EA3F6C"/>
    <w:rsid w:val="00EA4D24"/>
    <w:rsid w:val="00EA5EB4"/>
    <w:rsid w:val="00EA7DFC"/>
    <w:rsid w:val="00EB0708"/>
    <w:rsid w:val="00EB110A"/>
    <w:rsid w:val="00EB1168"/>
    <w:rsid w:val="00EB2872"/>
    <w:rsid w:val="00EB4F63"/>
    <w:rsid w:val="00EB65C6"/>
    <w:rsid w:val="00EC01F6"/>
    <w:rsid w:val="00EC18EF"/>
    <w:rsid w:val="00EC224A"/>
    <w:rsid w:val="00EC302A"/>
    <w:rsid w:val="00EC3B05"/>
    <w:rsid w:val="00EC5936"/>
    <w:rsid w:val="00EC7844"/>
    <w:rsid w:val="00EC7D61"/>
    <w:rsid w:val="00ED0B07"/>
    <w:rsid w:val="00ED1992"/>
    <w:rsid w:val="00ED492A"/>
    <w:rsid w:val="00ED5709"/>
    <w:rsid w:val="00ED7487"/>
    <w:rsid w:val="00ED7D77"/>
    <w:rsid w:val="00EE0062"/>
    <w:rsid w:val="00EE0F93"/>
    <w:rsid w:val="00EE1DFA"/>
    <w:rsid w:val="00EE4644"/>
    <w:rsid w:val="00EE4A2B"/>
    <w:rsid w:val="00EE78A8"/>
    <w:rsid w:val="00EE7A8D"/>
    <w:rsid w:val="00EF135F"/>
    <w:rsid w:val="00EF1D74"/>
    <w:rsid w:val="00EF37B9"/>
    <w:rsid w:val="00EF41BC"/>
    <w:rsid w:val="00EF53D3"/>
    <w:rsid w:val="00EF6773"/>
    <w:rsid w:val="00EF77AC"/>
    <w:rsid w:val="00F02069"/>
    <w:rsid w:val="00F03961"/>
    <w:rsid w:val="00F044A4"/>
    <w:rsid w:val="00F04FE6"/>
    <w:rsid w:val="00F06860"/>
    <w:rsid w:val="00F07FB1"/>
    <w:rsid w:val="00F10DE6"/>
    <w:rsid w:val="00F11CAA"/>
    <w:rsid w:val="00F11FF6"/>
    <w:rsid w:val="00F1256D"/>
    <w:rsid w:val="00F14043"/>
    <w:rsid w:val="00F152DE"/>
    <w:rsid w:val="00F20F5D"/>
    <w:rsid w:val="00F214FE"/>
    <w:rsid w:val="00F21B26"/>
    <w:rsid w:val="00F222E5"/>
    <w:rsid w:val="00F2250F"/>
    <w:rsid w:val="00F2372F"/>
    <w:rsid w:val="00F2482C"/>
    <w:rsid w:val="00F24DE0"/>
    <w:rsid w:val="00F25154"/>
    <w:rsid w:val="00F27F80"/>
    <w:rsid w:val="00F30AA3"/>
    <w:rsid w:val="00F3180D"/>
    <w:rsid w:val="00F33C0F"/>
    <w:rsid w:val="00F36C9C"/>
    <w:rsid w:val="00F36D95"/>
    <w:rsid w:val="00F36F32"/>
    <w:rsid w:val="00F40687"/>
    <w:rsid w:val="00F40A82"/>
    <w:rsid w:val="00F40D00"/>
    <w:rsid w:val="00F41996"/>
    <w:rsid w:val="00F41E6D"/>
    <w:rsid w:val="00F424D4"/>
    <w:rsid w:val="00F42BDB"/>
    <w:rsid w:val="00F43B6C"/>
    <w:rsid w:val="00F44514"/>
    <w:rsid w:val="00F4596F"/>
    <w:rsid w:val="00F50941"/>
    <w:rsid w:val="00F50DE7"/>
    <w:rsid w:val="00F51DEA"/>
    <w:rsid w:val="00F52BAD"/>
    <w:rsid w:val="00F52BD5"/>
    <w:rsid w:val="00F539AD"/>
    <w:rsid w:val="00F53F8A"/>
    <w:rsid w:val="00F54C26"/>
    <w:rsid w:val="00F55B2E"/>
    <w:rsid w:val="00F55BE0"/>
    <w:rsid w:val="00F55FD7"/>
    <w:rsid w:val="00F57373"/>
    <w:rsid w:val="00F575A9"/>
    <w:rsid w:val="00F603E8"/>
    <w:rsid w:val="00F607D1"/>
    <w:rsid w:val="00F61D1A"/>
    <w:rsid w:val="00F621F7"/>
    <w:rsid w:val="00F62E08"/>
    <w:rsid w:val="00F64958"/>
    <w:rsid w:val="00F66954"/>
    <w:rsid w:val="00F70B13"/>
    <w:rsid w:val="00F70DF5"/>
    <w:rsid w:val="00F7165C"/>
    <w:rsid w:val="00F729FA"/>
    <w:rsid w:val="00F75116"/>
    <w:rsid w:val="00F75341"/>
    <w:rsid w:val="00F76D05"/>
    <w:rsid w:val="00F76F78"/>
    <w:rsid w:val="00F7709B"/>
    <w:rsid w:val="00F8182F"/>
    <w:rsid w:val="00F82EB3"/>
    <w:rsid w:val="00F83784"/>
    <w:rsid w:val="00F85AB2"/>
    <w:rsid w:val="00F86388"/>
    <w:rsid w:val="00F908F8"/>
    <w:rsid w:val="00F90F16"/>
    <w:rsid w:val="00F918F1"/>
    <w:rsid w:val="00F91FCD"/>
    <w:rsid w:val="00F922DB"/>
    <w:rsid w:val="00F92611"/>
    <w:rsid w:val="00F9487F"/>
    <w:rsid w:val="00F952E1"/>
    <w:rsid w:val="00F95A5B"/>
    <w:rsid w:val="00F96CD1"/>
    <w:rsid w:val="00F976D3"/>
    <w:rsid w:val="00F9788A"/>
    <w:rsid w:val="00F97AB0"/>
    <w:rsid w:val="00FA0132"/>
    <w:rsid w:val="00FA0B89"/>
    <w:rsid w:val="00FA340F"/>
    <w:rsid w:val="00FA36E9"/>
    <w:rsid w:val="00FA5BE6"/>
    <w:rsid w:val="00FA6704"/>
    <w:rsid w:val="00FA6BCC"/>
    <w:rsid w:val="00FB02F9"/>
    <w:rsid w:val="00FB0432"/>
    <w:rsid w:val="00FB0AF6"/>
    <w:rsid w:val="00FB0E54"/>
    <w:rsid w:val="00FB162C"/>
    <w:rsid w:val="00FB18CF"/>
    <w:rsid w:val="00FB1B43"/>
    <w:rsid w:val="00FB2606"/>
    <w:rsid w:val="00FB2AC1"/>
    <w:rsid w:val="00FB47DD"/>
    <w:rsid w:val="00FB5628"/>
    <w:rsid w:val="00FB7437"/>
    <w:rsid w:val="00FB76D3"/>
    <w:rsid w:val="00FB78CC"/>
    <w:rsid w:val="00FC0A10"/>
    <w:rsid w:val="00FC1433"/>
    <w:rsid w:val="00FC3620"/>
    <w:rsid w:val="00FC3EC9"/>
    <w:rsid w:val="00FC63B8"/>
    <w:rsid w:val="00FC753E"/>
    <w:rsid w:val="00FD0879"/>
    <w:rsid w:val="00FD0FF2"/>
    <w:rsid w:val="00FD131D"/>
    <w:rsid w:val="00FD1C0A"/>
    <w:rsid w:val="00FD2778"/>
    <w:rsid w:val="00FD58E5"/>
    <w:rsid w:val="00FD5EA0"/>
    <w:rsid w:val="00FD659B"/>
    <w:rsid w:val="00FD75CB"/>
    <w:rsid w:val="00FE07C6"/>
    <w:rsid w:val="00FE2677"/>
    <w:rsid w:val="00FE2988"/>
    <w:rsid w:val="00FE4DDF"/>
    <w:rsid w:val="00FE642E"/>
    <w:rsid w:val="00FE6FA5"/>
    <w:rsid w:val="00FE76B9"/>
    <w:rsid w:val="00FF14F6"/>
    <w:rsid w:val="00FF1D0C"/>
    <w:rsid w:val="00FF213F"/>
    <w:rsid w:val="00FF2180"/>
    <w:rsid w:val="00FF273A"/>
    <w:rsid w:val="00FF3251"/>
    <w:rsid w:val="00FF3DD6"/>
    <w:rsid w:val="00FF4353"/>
    <w:rsid w:val="00FF4382"/>
    <w:rsid w:val="00FF4ED0"/>
    <w:rsid w:val="00FF59CC"/>
    <w:rsid w:val="00FF5E40"/>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920FF"/>
  <w15:docId w15:val="{E181DC85-A20B-4D52-A373-43378DFD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79"/>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aliases w:val="DS List Section Style,Bullets,List Paragraph nowy,List Paragraph (numbered (a)),Liste 1,Table no. List Paragraph,Titulo 2,Report Para,Number Bullets,Resume Title,heading 4,Citation List,WinDForce-Letter,Ha,ANNEX,List Paragraph 1,List 100s"/>
    <w:basedOn w:val="Normal"/>
    <w:link w:val="ListParagraphChar"/>
    <w:uiPriority w:val="34"/>
    <w:qFormat/>
    <w:rsid w:val="00AD4D4A"/>
    <w:pPr>
      <w:ind w:left="720"/>
      <w:contextualSpacing/>
    </w:pPr>
  </w:style>
  <w:style w:type="paragraph" w:customStyle="1" w:styleId="ZulschenderText">
    <w:name w:val="Zu löschender Text"/>
    <w:basedOn w:val="Normal"/>
    <w:link w:val="ZulschenderTextZchn"/>
    <w:qFormat/>
    <w:rsid w:val="00CB1034"/>
    <w:rPr>
      <w:i/>
      <w:color w:val="E36C0A"/>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CB1034"/>
    <w:rPr>
      <w:rFonts w:ascii="Arial" w:hAnsi="Arial"/>
      <w:i/>
      <w:color w:val="E36C0A"/>
      <w:lang w:eastAsia="en-US"/>
    </w:rPr>
  </w:style>
  <w:style w:type="paragraph" w:styleId="TOC1">
    <w:name w:val="toc 1"/>
    <w:basedOn w:val="Normal"/>
    <w:next w:val="Normal"/>
    <w:autoRedefine/>
    <w:uiPriority w:val="39"/>
    <w:unhideWhenUsed/>
    <w:rsid w:val="00B56FC9"/>
    <w:pPr>
      <w:tabs>
        <w:tab w:val="left" w:pos="567"/>
        <w:tab w:val="right" w:leader="dot" w:pos="9061"/>
      </w:tabs>
      <w:spacing w:before="240" w:after="0"/>
      <w:ind w:left="567" w:hanging="567"/>
    </w:pPr>
    <w:rPr>
      <w:bCs/>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DefaultParagraphFont"/>
    <w:uiPriority w:val="99"/>
    <w:semiHidden/>
    <w:unhideWhenUsed/>
    <w:rsid w:val="002A43F0"/>
    <w:rPr>
      <w:color w:val="605E5C"/>
      <w:shd w:val="clear" w:color="auto" w:fill="E1DFDD"/>
    </w:rPr>
  </w:style>
  <w:style w:type="character" w:styleId="FollowedHyperlink">
    <w:name w:val="FollowedHyperlink"/>
    <w:basedOn w:val="DefaultParagraphFont"/>
    <w:uiPriority w:val="99"/>
    <w:semiHidden/>
    <w:unhideWhenUsed/>
    <w:rsid w:val="002A43F0"/>
    <w:rPr>
      <w:color w:val="954F72" w:themeColor="followedHyperlink"/>
      <w:u w:val="single"/>
    </w:rPr>
  </w:style>
  <w:style w:type="character" w:customStyle="1" w:styleId="normaltextrun">
    <w:name w:val="normaltextrun"/>
    <w:basedOn w:val="DefaultParagraphFont"/>
    <w:rsid w:val="002A43F0"/>
  </w:style>
  <w:style w:type="paragraph" w:styleId="NormalWeb">
    <w:name w:val="Normal (Web)"/>
    <w:basedOn w:val="Normal"/>
    <w:uiPriority w:val="99"/>
    <w:semiHidden/>
    <w:unhideWhenUsed/>
    <w:rsid w:val="002A43F0"/>
    <w:pPr>
      <w:spacing w:before="100" w:beforeAutospacing="1" w:after="100" w:afterAutospacing="1"/>
    </w:pPr>
    <w:rPr>
      <w:rFonts w:ascii="Times New Roman" w:eastAsia="Times New Roman" w:hAnsi="Times New Roman" w:cs="Times New Roman"/>
      <w:sz w:val="24"/>
      <w:szCs w:val="24"/>
      <w:lang w:eastAsia="de-DE"/>
    </w:rPr>
  </w:style>
  <w:style w:type="character" w:styleId="PlaceholderText">
    <w:name w:val="Placeholder Text"/>
    <w:basedOn w:val="DefaultParagraphFont"/>
    <w:uiPriority w:val="99"/>
    <w:semiHidden/>
    <w:rsid w:val="001E144E"/>
    <w:rPr>
      <w:color w:val="808080"/>
    </w:rPr>
  </w:style>
  <w:style w:type="character" w:styleId="UnresolvedMention">
    <w:name w:val="Unresolved Mention"/>
    <w:basedOn w:val="DefaultParagraphFont"/>
    <w:uiPriority w:val="99"/>
    <w:semiHidden/>
    <w:unhideWhenUsed/>
    <w:rsid w:val="00910729"/>
    <w:rPr>
      <w:color w:val="605E5C"/>
      <w:shd w:val="clear" w:color="auto" w:fill="E1DFDD"/>
    </w:rPr>
  </w:style>
  <w:style w:type="character" w:customStyle="1" w:styleId="ListParagraphChar">
    <w:name w:val="List Paragraph Char"/>
    <w:aliases w:val="DS List Section Style Char,Bullets Char,List Paragraph nowy Char,List Paragraph (numbered (a)) Char,Liste 1 Char,Table no. List Paragraph Char,Titulo 2 Char,Report Para Char,Number Bullets Char,Resume Title Char,heading 4 Char"/>
    <w:link w:val="ListParagraph"/>
    <w:uiPriority w:val="34"/>
    <w:qFormat/>
    <w:locked/>
    <w:rsid w:val="00602351"/>
    <w:rPr>
      <w:rFonts w:ascii="Arial" w:hAnsi="Arial"/>
      <w:lang w:eastAsia="en-US"/>
    </w:rPr>
  </w:style>
  <w:style w:type="paragraph" w:styleId="FootnoteText">
    <w:name w:val="footnote text"/>
    <w:basedOn w:val="Normal"/>
    <w:link w:val="FootnoteTextChar"/>
    <w:uiPriority w:val="99"/>
    <w:unhideWhenUsed/>
    <w:rsid w:val="003B2014"/>
    <w:pPr>
      <w:spacing w:after="0"/>
    </w:pPr>
    <w:rPr>
      <w:rFonts w:eastAsia="Times New Roman" w:cs="Times New Roman"/>
      <w:sz w:val="20"/>
      <w:szCs w:val="20"/>
      <w:lang w:eastAsia="de-DE"/>
    </w:rPr>
  </w:style>
  <w:style w:type="character" w:customStyle="1" w:styleId="FootnoteTextChar">
    <w:name w:val="Footnote Text Char"/>
    <w:basedOn w:val="DefaultParagraphFont"/>
    <w:link w:val="FootnoteText"/>
    <w:uiPriority w:val="99"/>
    <w:rsid w:val="003B2014"/>
    <w:rPr>
      <w:rFonts w:ascii="Arial" w:eastAsia="Times New Roman" w:hAnsi="Arial" w:cs="Times New Roman"/>
      <w:sz w:val="20"/>
      <w:szCs w:val="20"/>
      <w:lang w:eastAsia="de-DE"/>
    </w:rPr>
  </w:style>
  <w:style w:type="character" w:customStyle="1" w:styleId="ui-provider">
    <w:name w:val="ui-provider"/>
    <w:basedOn w:val="DefaultParagraphFont"/>
    <w:rsid w:val="00FA36E9"/>
  </w:style>
  <w:style w:type="paragraph" w:customStyle="1" w:styleId="TableParagraph">
    <w:name w:val="Table Paragraph"/>
    <w:basedOn w:val="Normal"/>
    <w:uiPriority w:val="1"/>
    <w:qFormat/>
    <w:rsid w:val="009D6201"/>
    <w:pPr>
      <w:widowControl w:val="0"/>
      <w:autoSpaceDE w:val="0"/>
      <w:autoSpaceDN w:val="0"/>
      <w:spacing w:before="4" w:after="0"/>
      <w:ind w:left="107"/>
    </w:pPr>
    <w:rPr>
      <w:rFonts w:ascii="Arial MT" w:eastAsia="Arial MT" w:hAnsi="Arial MT" w:cs="Arial MT"/>
      <w:lang w:val="en-US"/>
    </w:rPr>
  </w:style>
  <w:style w:type="character" w:styleId="Strong">
    <w:name w:val="Strong"/>
    <w:basedOn w:val="DefaultParagraphFont"/>
    <w:uiPriority w:val="22"/>
    <w:qFormat/>
    <w:rsid w:val="00403D73"/>
    <w:rPr>
      <w:b/>
      <w:bCs/>
    </w:rPr>
  </w:style>
  <w:style w:type="paragraph" w:customStyle="1" w:styleId="paragraph">
    <w:name w:val="paragraph"/>
    <w:basedOn w:val="Normal"/>
    <w:rsid w:val="00F54C2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F54C26"/>
  </w:style>
  <w:style w:type="character" w:customStyle="1" w:styleId="overflow-hidden">
    <w:name w:val="overflow-hidden"/>
    <w:basedOn w:val="DefaultParagraphFont"/>
    <w:rsid w:val="00575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8287">
      <w:bodyDiv w:val="1"/>
      <w:marLeft w:val="0"/>
      <w:marRight w:val="0"/>
      <w:marTop w:val="0"/>
      <w:marBottom w:val="0"/>
      <w:divBdr>
        <w:top w:val="none" w:sz="0" w:space="0" w:color="auto"/>
        <w:left w:val="none" w:sz="0" w:space="0" w:color="auto"/>
        <w:bottom w:val="none" w:sz="0" w:space="0" w:color="auto"/>
        <w:right w:val="none" w:sz="0" w:space="0" w:color="auto"/>
      </w:divBdr>
      <w:divsChild>
        <w:div w:id="1105465851">
          <w:marLeft w:val="0"/>
          <w:marRight w:val="0"/>
          <w:marTop w:val="0"/>
          <w:marBottom w:val="0"/>
          <w:divBdr>
            <w:top w:val="none" w:sz="0" w:space="0" w:color="auto"/>
            <w:left w:val="none" w:sz="0" w:space="0" w:color="auto"/>
            <w:bottom w:val="none" w:sz="0" w:space="0" w:color="auto"/>
            <w:right w:val="none" w:sz="0" w:space="0" w:color="auto"/>
          </w:divBdr>
          <w:divsChild>
            <w:div w:id="1974942329">
              <w:marLeft w:val="0"/>
              <w:marRight w:val="0"/>
              <w:marTop w:val="0"/>
              <w:marBottom w:val="0"/>
              <w:divBdr>
                <w:top w:val="none" w:sz="0" w:space="0" w:color="auto"/>
                <w:left w:val="none" w:sz="0" w:space="0" w:color="auto"/>
                <w:bottom w:val="none" w:sz="0" w:space="0" w:color="auto"/>
                <w:right w:val="none" w:sz="0" w:space="0" w:color="auto"/>
              </w:divBdr>
              <w:divsChild>
                <w:div w:id="1374889813">
                  <w:marLeft w:val="0"/>
                  <w:marRight w:val="0"/>
                  <w:marTop w:val="0"/>
                  <w:marBottom w:val="0"/>
                  <w:divBdr>
                    <w:top w:val="none" w:sz="0" w:space="0" w:color="auto"/>
                    <w:left w:val="none" w:sz="0" w:space="0" w:color="auto"/>
                    <w:bottom w:val="none" w:sz="0" w:space="0" w:color="auto"/>
                    <w:right w:val="none" w:sz="0" w:space="0" w:color="auto"/>
                  </w:divBdr>
                  <w:divsChild>
                    <w:div w:id="20693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9648">
          <w:marLeft w:val="0"/>
          <w:marRight w:val="0"/>
          <w:marTop w:val="0"/>
          <w:marBottom w:val="0"/>
          <w:divBdr>
            <w:top w:val="none" w:sz="0" w:space="0" w:color="auto"/>
            <w:left w:val="none" w:sz="0" w:space="0" w:color="auto"/>
            <w:bottom w:val="none" w:sz="0" w:space="0" w:color="auto"/>
            <w:right w:val="none" w:sz="0" w:space="0" w:color="auto"/>
          </w:divBdr>
          <w:divsChild>
            <w:div w:id="1192181397">
              <w:marLeft w:val="0"/>
              <w:marRight w:val="0"/>
              <w:marTop w:val="0"/>
              <w:marBottom w:val="0"/>
              <w:divBdr>
                <w:top w:val="none" w:sz="0" w:space="0" w:color="auto"/>
                <w:left w:val="none" w:sz="0" w:space="0" w:color="auto"/>
                <w:bottom w:val="none" w:sz="0" w:space="0" w:color="auto"/>
                <w:right w:val="none" w:sz="0" w:space="0" w:color="auto"/>
              </w:divBdr>
              <w:divsChild>
                <w:div w:id="1948198977">
                  <w:marLeft w:val="0"/>
                  <w:marRight w:val="0"/>
                  <w:marTop w:val="0"/>
                  <w:marBottom w:val="0"/>
                  <w:divBdr>
                    <w:top w:val="none" w:sz="0" w:space="0" w:color="auto"/>
                    <w:left w:val="none" w:sz="0" w:space="0" w:color="auto"/>
                    <w:bottom w:val="none" w:sz="0" w:space="0" w:color="auto"/>
                    <w:right w:val="none" w:sz="0" w:space="0" w:color="auto"/>
                  </w:divBdr>
                  <w:divsChild>
                    <w:div w:id="13032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231">
      <w:bodyDiv w:val="1"/>
      <w:marLeft w:val="0"/>
      <w:marRight w:val="0"/>
      <w:marTop w:val="0"/>
      <w:marBottom w:val="0"/>
      <w:divBdr>
        <w:top w:val="none" w:sz="0" w:space="0" w:color="auto"/>
        <w:left w:val="none" w:sz="0" w:space="0" w:color="auto"/>
        <w:bottom w:val="none" w:sz="0" w:space="0" w:color="auto"/>
        <w:right w:val="none" w:sz="0" w:space="0" w:color="auto"/>
      </w:divBdr>
      <w:divsChild>
        <w:div w:id="2012755351">
          <w:marLeft w:val="0"/>
          <w:marRight w:val="0"/>
          <w:marTop w:val="0"/>
          <w:marBottom w:val="0"/>
          <w:divBdr>
            <w:top w:val="none" w:sz="0" w:space="0" w:color="auto"/>
            <w:left w:val="none" w:sz="0" w:space="0" w:color="auto"/>
            <w:bottom w:val="none" w:sz="0" w:space="0" w:color="auto"/>
            <w:right w:val="none" w:sz="0" w:space="0" w:color="auto"/>
          </w:divBdr>
          <w:divsChild>
            <w:div w:id="860899696">
              <w:marLeft w:val="0"/>
              <w:marRight w:val="0"/>
              <w:marTop w:val="0"/>
              <w:marBottom w:val="0"/>
              <w:divBdr>
                <w:top w:val="none" w:sz="0" w:space="0" w:color="auto"/>
                <w:left w:val="none" w:sz="0" w:space="0" w:color="auto"/>
                <w:bottom w:val="none" w:sz="0" w:space="0" w:color="auto"/>
                <w:right w:val="none" w:sz="0" w:space="0" w:color="auto"/>
              </w:divBdr>
              <w:divsChild>
                <w:div w:id="1148010969">
                  <w:marLeft w:val="0"/>
                  <w:marRight w:val="0"/>
                  <w:marTop w:val="0"/>
                  <w:marBottom w:val="0"/>
                  <w:divBdr>
                    <w:top w:val="none" w:sz="0" w:space="0" w:color="auto"/>
                    <w:left w:val="none" w:sz="0" w:space="0" w:color="auto"/>
                    <w:bottom w:val="none" w:sz="0" w:space="0" w:color="auto"/>
                    <w:right w:val="none" w:sz="0" w:space="0" w:color="auto"/>
                  </w:divBdr>
                  <w:divsChild>
                    <w:div w:id="731005425">
                      <w:marLeft w:val="0"/>
                      <w:marRight w:val="0"/>
                      <w:marTop w:val="0"/>
                      <w:marBottom w:val="0"/>
                      <w:divBdr>
                        <w:top w:val="none" w:sz="0" w:space="0" w:color="auto"/>
                        <w:left w:val="none" w:sz="0" w:space="0" w:color="auto"/>
                        <w:bottom w:val="none" w:sz="0" w:space="0" w:color="auto"/>
                        <w:right w:val="none" w:sz="0" w:space="0" w:color="auto"/>
                      </w:divBdr>
                      <w:divsChild>
                        <w:div w:id="1237863404">
                          <w:marLeft w:val="0"/>
                          <w:marRight w:val="0"/>
                          <w:marTop w:val="0"/>
                          <w:marBottom w:val="0"/>
                          <w:divBdr>
                            <w:top w:val="none" w:sz="0" w:space="0" w:color="auto"/>
                            <w:left w:val="none" w:sz="0" w:space="0" w:color="auto"/>
                            <w:bottom w:val="none" w:sz="0" w:space="0" w:color="auto"/>
                            <w:right w:val="none" w:sz="0" w:space="0" w:color="auto"/>
                          </w:divBdr>
                          <w:divsChild>
                            <w:div w:id="6926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801193">
      <w:bodyDiv w:val="1"/>
      <w:marLeft w:val="0"/>
      <w:marRight w:val="0"/>
      <w:marTop w:val="0"/>
      <w:marBottom w:val="0"/>
      <w:divBdr>
        <w:top w:val="none" w:sz="0" w:space="0" w:color="auto"/>
        <w:left w:val="none" w:sz="0" w:space="0" w:color="auto"/>
        <w:bottom w:val="none" w:sz="0" w:space="0" w:color="auto"/>
        <w:right w:val="none" w:sz="0" w:space="0" w:color="auto"/>
      </w:divBdr>
      <w:divsChild>
        <w:div w:id="829176570">
          <w:marLeft w:val="0"/>
          <w:marRight w:val="0"/>
          <w:marTop w:val="0"/>
          <w:marBottom w:val="0"/>
          <w:divBdr>
            <w:top w:val="none" w:sz="0" w:space="0" w:color="auto"/>
            <w:left w:val="none" w:sz="0" w:space="0" w:color="auto"/>
            <w:bottom w:val="none" w:sz="0" w:space="0" w:color="auto"/>
            <w:right w:val="none" w:sz="0" w:space="0" w:color="auto"/>
          </w:divBdr>
          <w:divsChild>
            <w:div w:id="431626877">
              <w:marLeft w:val="0"/>
              <w:marRight w:val="0"/>
              <w:marTop w:val="0"/>
              <w:marBottom w:val="0"/>
              <w:divBdr>
                <w:top w:val="none" w:sz="0" w:space="0" w:color="auto"/>
                <w:left w:val="none" w:sz="0" w:space="0" w:color="auto"/>
                <w:bottom w:val="none" w:sz="0" w:space="0" w:color="auto"/>
                <w:right w:val="none" w:sz="0" w:space="0" w:color="auto"/>
              </w:divBdr>
              <w:divsChild>
                <w:div w:id="722559197">
                  <w:marLeft w:val="0"/>
                  <w:marRight w:val="0"/>
                  <w:marTop w:val="0"/>
                  <w:marBottom w:val="0"/>
                  <w:divBdr>
                    <w:top w:val="none" w:sz="0" w:space="0" w:color="auto"/>
                    <w:left w:val="none" w:sz="0" w:space="0" w:color="auto"/>
                    <w:bottom w:val="none" w:sz="0" w:space="0" w:color="auto"/>
                    <w:right w:val="none" w:sz="0" w:space="0" w:color="auto"/>
                  </w:divBdr>
                  <w:divsChild>
                    <w:div w:id="1295985878">
                      <w:marLeft w:val="0"/>
                      <w:marRight w:val="0"/>
                      <w:marTop w:val="0"/>
                      <w:marBottom w:val="0"/>
                      <w:divBdr>
                        <w:top w:val="none" w:sz="0" w:space="0" w:color="auto"/>
                        <w:left w:val="none" w:sz="0" w:space="0" w:color="auto"/>
                        <w:bottom w:val="none" w:sz="0" w:space="0" w:color="auto"/>
                        <w:right w:val="none" w:sz="0" w:space="0" w:color="auto"/>
                      </w:divBdr>
                      <w:divsChild>
                        <w:div w:id="892348264">
                          <w:marLeft w:val="0"/>
                          <w:marRight w:val="0"/>
                          <w:marTop w:val="0"/>
                          <w:marBottom w:val="0"/>
                          <w:divBdr>
                            <w:top w:val="none" w:sz="0" w:space="0" w:color="auto"/>
                            <w:left w:val="none" w:sz="0" w:space="0" w:color="auto"/>
                            <w:bottom w:val="none" w:sz="0" w:space="0" w:color="auto"/>
                            <w:right w:val="none" w:sz="0" w:space="0" w:color="auto"/>
                          </w:divBdr>
                          <w:divsChild>
                            <w:div w:id="13065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568773">
      <w:bodyDiv w:val="1"/>
      <w:marLeft w:val="0"/>
      <w:marRight w:val="0"/>
      <w:marTop w:val="0"/>
      <w:marBottom w:val="0"/>
      <w:divBdr>
        <w:top w:val="none" w:sz="0" w:space="0" w:color="auto"/>
        <w:left w:val="none" w:sz="0" w:space="0" w:color="auto"/>
        <w:bottom w:val="none" w:sz="0" w:space="0" w:color="auto"/>
        <w:right w:val="none" w:sz="0" w:space="0" w:color="auto"/>
      </w:divBdr>
      <w:divsChild>
        <w:div w:id="1789467004">
          <w:marLeft w:val="0"/>
          <w:marRight w:val="0"/>
          <w:marTop w:val="0"/>
          <w:marBottom w:val="0"/>
          <w:divBdr>
            <w:top w:val="none" w:sz="0" w:space="0" w:color="auto"/>
            <w:left w:val="none" w:sz="0" w:space="0" w:color="auto"/>
            <w:bottom w:val="none" w:sz="0" w:space="0" w:color="auto"/>
            <w:right w:val="none" w:sz="0" w:space="0" w:color="auto"/>
          </w:divBdr>
          <w:divsChild>
            <w:div w:id="1783694903">
              <w:marLeft w:val="0"/>
              <w:marRight w:val="0"/>
              <w:marTop w:val="0"/>
              <w:marBottom w:val="0"/>
              <w:divBdr>
                <w:top w:val="none" w:sz="0" w:space="0" w:color="auto"/>
                <w:left w:val="none" w:sz="0" w:space="0" w:color="auto"/>
                <w:bottom w:val="none" w:sz="0" w:space="0" w:color="auto"/>
                <w:right w:val="none" w:sz="0" w:space="0" w:color="auto"/>
              </w:divBdr>
              <w:divsChild>
                <w:div w:id="1980186067">
                  <w:marLeft w:val="0"/>
                  <w:marRight w:val="0"/>
                  <w:marTop w:val="0"/>
                  <w:marBottom w:val="0"/>
                  <w:divBdr>
                    <w:top w:val="none" w:sz="0" w:space="0" w:color="auto"/>
                    <w:left w:val="none" w:sz="0" w:space="0" w:color="auto"/>
                    <w:bottom w:val="none" w:sz="0" w:space="0" w:color="auto"/>
                    <w:right w:val="none" w:sz="0" w:space="0" w:color="auto"/>
                  </w:divBdr>
                  <w:divsChild>
                    <w:div w:id="5607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3347">
          <w:marLeft w:val="0"/>
          <w:marRight w:val="0"/>
          <w:marTop w:val="0"/>
          <w:marBottom w:val="0"/>
          <w:divBdr>
            <w:top w:val="none" w:sz="0" w:space="0" w:color="auto"/>
            <w:left w:val="none" w:sz="0" w:space="0" w:color="auto"/>
            <w:bottom w:val="none" w:sz="0" w:space="0" w:color="auto"/>
            <w:right w:val="none" w:sz="0" w:space="0" w:color="auto"/>
          </w:divBdr>
          <w:divsChild>
            <w:div w:id="386802890">
              <w:marLeft w:val="0"/>
              <w:marRight w:val="0"/>
              <w:marTop w:val="0"/>
              <w:marBottom w:val="0"/>
              <w:divBdr>
                <w:top w:val="none" w:sz="0" w:space="0" w:color="auto"/>
                <w:left w:val="none" w:sz="0" w:space="0" w:color="auto"/>
                <w:bottom w:val="none" w:sz="0" w:space="0" w:color="auto"/>
                <w:right w:val="none" w:sz="0" w:space="0" w:color="auto"/>
              </w:divBdr>
              <w:divsChild>
                <w:div w:id="183129672">
                  <w:marLeft w:val="0"/>
                  <w:marRight w:val="0"/>
                  <w:marTop w:val="0"/>
                  <w:marBottom w:val="0"/>
                  <w:divBdr>
                    <w:top w:val="none" w:sz="0" w:space="0" w:color="auto"/>
                    <w:left w:val="none" w:sz="0" w:space="0" w:color="auto"/>
                    <w:bottom w:val="none" w:sz="0" w:space="0" w:color="auto"/>
                    <w:right w:val="none" w:sz="0" w:space="0" w:color="auto"/>
                  </w:divBdr>
                  <w:divsChild>
                    <w:div w:id="12689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2626">
      <w:bodyDiv w:val="1"/>
      <w:marLeft w:val="0"/>
      <w:marRight w:val="0"/>
      <w:marTop w:val="0"/>
      <w:marBottom w:val="0"/>
      <w:divBdr>
        <w:top w:val="none" w:sz="0" w:space="0" w:color="auto"/>
        <w:left w:val="none" w:sz="0" w:space="0" w:color="auto"/>
        <w:bottom w:val="none" w:sz="0" w:space="0" w:color="auto"/>
        <w:right w:val="none" w:sz="0" w:space="0" w:color="auto"/>
      </w:divBdr>
      <w:divsChild>
        <w:div w:id="1374773305">
          <w:marLeft w:val="0"/>
          <w:marRight w:val="0"/>
          <w:marTop w:val="0"/>
          <w:marBottom w:val="0"/>
          <w:divBdr>
            <w:top w:val="none" w:sz="0" w:space="0" w:color="auto"/>
            <w:left w:val="none" w:sz="0" w:space="0" w:color="auto"/>
            <w:bottom w:val="none" w:sz="0" w:space="0" w:color="auto"/>
            <w:right w:val="none" w:sz="0" w:space="0" w:color="auto"/>
          </w:divBdr>
          <w:divsChild>
            <w:div w:id="1983071729">
              <w:marLeft w:val="0"/>
              <w:marRight w:val="0"/>
              <w:marTop w:val="0"/>
              <w:marBottom w:val="0"/>
              <w:divBdr>
                <w:top w:val="none" w:sz="0" w:space="0" w:color="auto"/>
                <w:left w:val="none" w:sz="0" w:space="0" w:color="auto"/>
                <w:bottom w:val="none" w:sz="0" w:space="0" w:color="auto"/>
                <w:right w:val="none" w:sz="0" w:space="0" w:color="auto"/>
              </w:divBdr>
              <w:divsChild>
                <w:div w:id="246311883">
                  <w:marLeft w:val="0"/>
                  <w:marRight w:val="0"/>
                  <w:marTop w:val="0"/>
                  <w:marBottom w:val="0"/>
                  <w:divBdr>
                    <w:top w:val="none" w:sz="0" w:space="0" w:color="auto"/>
                    <w:left w:val="none" w:sz="0" w:space="0" w:color="auto"/>
                    <w:bottom w:val="none" w:sz="0" w:space="0" w:color="auto"/>
                    <w:right w:val="none" w:sz="0" w:space="0" w:color="auto"/>
                  </w:divBdr>
                  <w:divsChild>
                    <w:div w:id="872957250">
                      <w:marLeft w:val="0"/>
                      <w:marRight w:val="0"/>
                      <w:marTop w:val="0"/>
                      <w:marBottom w:val="0"/>
                      <w:divBdr>
                        <w:top w:val="none" w:sz="0" w:space="0" w:color="auto"/>
                        <w:left w:val="none" w:sz="0" w:space="0" w:color="auto"/>
                        <w:bottom w:val="none" w:sz="0" w:space="0" w:color="auto"/>
                        <w:right w:val="none" w:sz="0" w:space="0" w:color="auto"/>
                      </w:divBdr>
                      <w:divsChild>
                        <w:div w:id="1792245310">
                          <w:marLeft w:val="0"/>
                          <w:marRight w:val="0"/>
                          <w:marTop w:val="0"/>
                          <w:marBottom w:val="0"/>
                          <w:divBdr>
                            <w:top w:val="none" w:sz="0" w:space="0" w:color="auto"/>
                            <w:left w:val="none" w:sz="0" w:space="0" w:color="auto"/>
                            <w:bottom w:val="none" w:sz="0" w:space="0" w:color="auto"/>
                            <w:right w:val="none" w:sz="0" w:space="0" w:color="auto"/>
                          </w:divBdr>
                          <w:divsChild>
                            <w:div w:id="7934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5039">
      <w:bodyDiv w:val="1"/>
      <w:marLeft w:val="0"/>
      <w:marRight w:val="0"/>
      <w:marTop w:val="0"/>
      <w:marBottom w:val="0"/>
      <w:divBdr>
        <w:top w:val="none" w:sz="0" w:space="0" w:color="auto"/>
        <w:left w:val="none" w:sz="0" w:space="0" w:color="auto"/>
        <w:bottom w:val="none" w:sz="0" w:space="0" w:color="auto"/>
        <w:right w:val="none" w:sz="0" w:space="0" w:color="auto"/>
      </w:divBdr>
    </w:div>
    <w:div w:id="532884194">
      <w:bodyDiv w:val="1"/>
      <w:marLeft w:val="0"/>
      <w:marRight w:val="0"/>
      <w:marTop w:val="0"/>
      <w:marBottom w:val="0"/>
      <w:divBdr>
        <w:top w:val="none" w:sz="0" w:space="0" w:color="auto"/>
        <w:left w:val="none" w:sz="0" w:space="0" w:color="auto"/>
        <w:bottom w:val="none" w:sz="0" w:space="0" w:color="auto"/>
        <w:right w:val="none" w:sz="0" w:space="0" w:color="auto"/>
      </w:divBdr>
    </w:div>
    <w:div w:id="543248207">
      <w:bodyDiv w:val="1"/>
      <w:marLeft w:val="0"/>
      <w:marRight w:val="0"/>
      <w:marTop w:val="0"/>
      <w:marBottom w:val="0"/>
      <w:divBdr>
        <w:top w:val="none" w:sz="0" w:space="0" w:color="auto"/>
        <w:left w:val="none" w:sz="0" w:space="0" w:color="auto"/>
        <w:bottom w:val="none" w:sz="0" w:space="0" w:color="auto"/>
        <w:right w:val="none" w:sz="0" w:space="0" w:color="auto"/>
      </w:divBdr>
      <w:divsChild>
        <w:div w:id="1407533594">
          <w:marLeft w:val="0"/>
          <w:marRight w:val="0"/>
          <w:marTop w:val="0"/>
          <w:marBottom w:val="0"/>
          <w:divBdr>
            <w:top w:val="none" w:sz="0" w:space="0" w:color="auto"/>
            <w:left w:val="none" w:sz="0" w:space="0" w:color="auto"/>
            <w:bottom w:val="none" w:sz="0" w:space="0" w:color="auto"/>
            <w:right w:val="none" w:sz="0" w:space="0" w:color="auto"/>
          </w:divBdr>
          <w:divsChild>
            <w:div w:id="959188765">
              <w:marLeft w:val="0"/>
              <w:marRight w:val="0"/>
              <w:marTop w:val="0"/>
              <w:marBottom w:val="0"/>
              <w:divBdr>
                <w:top w:val="none" w:sz="0" w:space="0" w:color="auto"/>
                <w:left w:val="none" w:sz="0" w:space="0" w:color="auto"/>
                <w:bottom w:val="none" w:sz="0" w:space="0" w:color="auto"/>
                <w:right w:val="none" w:sz="0" w:space="0" w:color="auto"/>
              </w:divBdr>
              <w:divsChild>
                <w:div w:id="2097095103">
                  <w:marLeft w:val="0"/>
                  <w:marRight w:val="0"/>
                  <w:marTop w:val="0"/>
                  <w:marBottom w:val="0"/>
                  <w:divBdr>
                    <w:top w:val="none" w:sz="0" w:space="0" w:color="auto"/>
                    <w:left w:val="none" w:sz="0" w:space="0" w:color="auto"/>
                    <w:bottom w:val="none" w:sz="0" w:space="0" w:color="auto"/>
                    <w:right w:val="none" w:sz="0" w:space="0" w:color="auto"/>
                  </w:divBdr>
                  <w:divsChild>
                    <w:div w:id="157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8196">
          <w:marLeft w:val="0"/>
          <w:marRight w:val="0"/>
          <w:marTop w:val="0"/>
          <w:marBottom w:val="0"/>
          <w:divBdr>
            <w:top w:val="none" w:sz="0" w:space="0" w:color="auto"/>
            <w:left w:val="none" w:sz="0" w:space="0" w:color="auto"/>
            <w:bottom w:val="none" w:sz="0" w:space="0" w:color="auto"/>
            <w:right w:val="none" w:sz="0" w:space="0" w:color="auto"/>
          </w:divBdr>
          <w:divsChild>
            <w:div w:id="1151411041">
              <w:marLeft w:val="0"/>
              <w:marRight w:val="0"/>
              <w:marTop w:val="0"/>
              <w:marBottom w:val="0"/>
              <w:divBdr>
                <w:top w:val="none" w:sz="0" w:space="0" w:color="auto"/>
                <w:left w:val="none" w:sz="0" w:space="0" w:color="auto"/>
                <w:bottom w:val="none" w:sz="0" w:space="0" w:color="auto"/>
                <w:right w:val="none" w:sz="0" w:space="0" w:color="auto"/>
              </w:divBdr>
              <w:divsChild>
                <w:div w:id="1274433743">
                  <w:marLeft w:val="0"/>
                  <w:marRight w:val="0"/>
                  <w:marTop w:val="0"/>
                  <w:marBottom w:val="0"/>
                  <w:divBdr>
                    <w:top w:val="none" w:sz="0" w:space="0" w:color="auto"/>
                    <w:left w:val="none" w:sz="0" w:space="0" w:color="auto"/>
                    <w:bottom w:val="none" w:sz="0" w:space="0" w:color="auto"/>
                    <w:right w:val="none" w:sz="0" w:space="0" w:color="auto"/>
                  </w:divBdr>
                  <w:divsChild>
                    <w:div w:id="21465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3698">
      <w:bodyDiv w:val="1"/>
      <w:marLeft w:val="0"/>
      <w:marRight w:val="0"/>
      <w:marTop w:val="0"/>
      <w:marBottom w:val="0"/>
      <w:divBdr>
        <w:top w:val="none" w:sz="0" w:space="0" w:color="auto"/>
        <w:left w:val="none" w:sz="0" w:space="0" w:color="auto"/>
        <w:bottom w:val="none" w:sz="0" w:space="0" w:color="auto"/>
        <w:right w:val="none" w:sz="0" w:space="0" w:color="auto"/>
      </w:divBdr>
    </w:div>
    <w:div w:id="736441571">
      <w:bodyDiv w:val="1"/>
      <w:marLeft w:val="0"/>
      <w:marRight w:val="0"/>
      <w:marTop w:val="0"/>
      <w:marBottom w:val="0"/>
      <w:divBdr>
        <w:top w:val="none" w:sz="0" w:space="0" w:color="auto"/>
        <w:left w:val="none" w:sz="0" w:space="0" w:color="auto"/>
        <w:bottom w:val="none" w:sz="0" w:space="0" w:color="auto"/>
        <w:right w:val="none" w:sz="0" w:space="0" w:color="auto"/>
      </w:divBdr>
    </w:div>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823741897">
      <w:bodyDiv w:val="1"/>
      <w:marLeft w:val="0"/>
      <w:marRight w:val="0"/>
      <w:marTop w:val="0"/>
      <w:marBottom w:val="0"/>
      <w:divBdr>
        <w:top w:val="none" w:sz="0" w:space="0" w:color="auto"/>
        <w:left w:val="none" w:sz="0" w:space="0" w:color="auto"/>
        <w:bottom w:val="none" w:sz="0" w:space="0" w:color="auto"/>
        <w:right w:val="none" w:sz="0" w:space="0" w:color="auto"/>
      </w:divBdr>
    </w:div>
    <w:div w:id="852378057">
      <w:bodyDiv w:val="1"/>
      <w:marLeft w:val="0"/>
      <w:marRight w:val="0"/>
      <w:marTop w:val="0"/>
      <w:marBottom w:val="0"/>
      <w:divBdr>
        <w:top w:val="none" w:sz="0" w:space="0" w:color="auto"/>
        <w:left w:val="none" w:sz="0" w:space="0" w:color="auto"/>
        <w:bottom w:val="none" w:sz="0" w:space="0" w:color="auto"/>
        <w:right w:val="none" w:sz="0" w:space="0" w:color="auto"/>
      </w:divBdr>
    </w:div>
    <w:div w:id="862863468">
      <w:bodyDiv w:val="1"/>
      <w:marLeft w:val="0"/>
      <w:marRight w:val="0"/>
      <w:marTop w:val="0"/>
      <w:marBottom w:val="0"/>
      <w:divBdr>
        <w:top w:val="none" w:sz="0" w:space="0" w:color="auto"/>
        <w:left w:val="none" w:sz="0" w:space="0" w:color="auto"/>
        <w:bottom w:val="none" w:sz="0" w:space="0" w:color="auto"/>
        <w:right w:val="none" w:sz="0" w:space="0" w:color="auto"/>
      </w:divBdr>
      <w:divsChild>
        <w:div w:id="1459836384">
          <w:marLeft w:val="0"/>
          <w:marRight w:val="0"/>
          <w:marTop w:val="0"/>
          <w:marBottom w:val="0"/>
          <w:divBdr>
            <w:top w:val="none" w:sz="0" w:space="0" w:color="auto"/>
            <w:left w:val="none" w:sz="0" w:space="0" w:color="auto"/>
            <w:bottom w:val="none" w:sz="0" w:space="0" w:color="auto"/>
            <w:right w:val="none" w:sz="0" w:space="0" w:color="auto"/>
          </w:divBdr>
          <w:divsChild>
            <w:div w:id="1829905986">
              <w:marLeft w:val="0"/>
              <w:marRight w:val="0"/>
              <w:marTop w:val="0"/>
              <w:marBottom w:val="0"/>
              <w:divBdr>
                <w:top w:val="none" w:sz="0" w:space="0" w:color="auto"/>
                <w:left w:val="none" w:sz="0" w:space="0" w:color="auto"/>
                <w:bottom w:val="none" w:sz="0" w:space="0" w:color="auto"/>
                <w:right w:val="none" w:sz="0" w:space="0" w:color="auto"/>
              </w:divBdr>
              <w:divsChild>
                <w:div w:id="183253466">
                  <w:marLeft w:val="0"/>
                  <w:marRight w:val="0"/>
                  <w:marTop w:val="0"/>
                  <w:marBottom w:val="0"/>
                  <w:divBdr>
                    <w:top w:val="none" w:sz="0" w:space="0" w:color="auto"/>
                    <w:left w:val="none" w:sz="0" w:space="0" w:color="auto"/>
                    <w:bottom w:val="none" w:sz="0" w:space="0" w:color="auto"/>
                    <w:right w:val="none" w:sz="0" w:space="0" w:color="auto"/>
                  </w:divBdr>
                  <w:divsChild>
                    <w:div w:id="9943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38381">
          <w:marLeft w:val="0"/>
          <w:marRight w:val="0"/>
          <w:marTop w:val="0"/>
          <w:marBottom w:val="0"/>
          <w:divBdr>
            <w:top w:val="none" w:sz="0" w:space="0" w:color="auto"/>
            <w:left w:val="none" w:sz="0" w:space="0" w:color="auto"/>
            <w:bottom w:val="none" w:sz="0" w:space="0" w:color="auto"/>
            <w:right w:val="none" w:sz="0" w:space="0" w:color="auto"/>
          </w:divBdr>
          <w:divsChild>
            <w:div w:id="1692030043">
              <w:marLeft w:val="0"/>
              <w:marRight w:val="0"/>
              <w:marTop w:val="0"/>
              <w:marBottom w:val="0"/>
              <w:divBdr>
                <w:top w:val="none" w:sz="0" w:space="0" w:color="auto"/>
                <w:left w:val="none" w:sz="0" w:space="0" w:color="auto"/>
                <w:bottom w:val="none" w:sz="0" w:space="0" w:color="auto"/>
                <w:right w:val="none" w:sz="0" w:space="0" w:color="auto"/>
              </w:divBdr>
              <w:divsChild>
                <w:div w:id="530993504">
                  <w:marLeft w:val="0"/>
                  <w:marRight w:val="0"/>
                  <w:marTop w:val="0"/>
                  <w:marBottom w:val="0"/>
                  <w:divBdr>
                    <w:top w:val="none" w:sz="0" w:space="0" w:color="auto"/>
                    <w:left w:val="none" w:sz="0" w:space="0" w:color="auto"/>
                    <w:bottom w:val="none" w:sz="0" w:space="0" w:color="auto"/>
                    <w:right w:val="none" w:sz="0" w:space="0" w:color="auto"/>
                  </w:divBdr>
                  <w:divsChild>
                    <w:div w:id="5188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00872">
      <w:bodyDiv w:val="1"/>
      <w:marLeft w:val="0"/>
      <w:marRight w:val="0"/>
      <w:marTop w:val="0"/>
      <w:marBottom w:val="0"/>
      <w:divBdr>
        <w:top w:val="none" w:sz="0" w:space="0" w:color="auto"/>
        <w:left w:val="none" w:sz="0" w:space="0" w:color="auto"/>
        <w:bottom w:val="none" w:sz="0" w:space="0" w:color="auto"/>
        <w:right w:val="none" w:sz="0" w:space="0" w:color="auto"/>
      </w:divBdr>
    </w:div>
    <w:div w:id="1210845451">
      <w:bodyDiv w:val="1"/>
      <w:marLeft w:val="0"/>
      <w:marRight w:val="0"/>
      <w:marTop w:val="0"/>
      <w:marBottom w:val="0"/>
      <w:divBdr>
        <w:top w:val="none" w:sz="0" w:space="0" w:color="auto"/>
        <w:left w:val="none" w:sz="0" w:space="0" w:color="auto"/>
        <w:bottom w:val="none" w:sz="0" w:space="0" w:color="auto"/>
        <w:right w:val="none" w:sz="0" w:space="0" w:color="auto"/>
      </w:divBdr>
    </w:div>
    <w:div w:id="1365323225">
      <w:bodyDiv w:val="1"/>
      <w:marLeft w:val="0"/>
      <w:marRight w:val="0"/>
      <w:marTop w:val="0"/>
      <w:marBottom w:val="0"/>
      <w:divBdr>
        <w:top w:val="none" w:sz="0" w:space="0" w:color="auto"/>
        <w:left w:val="none" w:sz="0" w:space="0" w:color="auto"/>
        <w:bottom w:val="none" w:sz="0" w:space="0" w:color="auto"/>
        <w:right w:val="none" w:sz="0" w:space="0" w:color="auto"/>
      </w:divBdr>
    </w:div>
    <w:div w:id="1419866981">
      <w:bodyDiv w:val="1"/>
      <w:marLeft w:val="0"/>
      <w:marRight w:val="0"/>
      <w:marTop w:val="0"/>
      <w:marBottom w:val="0"/>
      <w:divBdr>
        <w:top w:val="none" w:sz="0" w:space="0" w:color="auto"/>
        <w:left w:val="none" w:sz="0" w:space="0" w:color="auto"/>
        <w:bottom w:val="none" w:sz="0" w:space="0" w:color="auto"/>
        <w:right w:val="none" w:sz="0" w:space="0" w:color="auto"/>
      </w:divBdr>
    </w:div>
    <w:div w:id="1460219673">
      <w:bodyDiv w:val="1"/>
      <w:marLeft w:val="0"/>
      <w:marRight w:val="0"/>
      <w:marTop w:val="0"/>
      <w:marBottom w:val="0"/>
      <w:divBdr>
        <w:top w:val="none" w:sz="0" w:space="0" w:color="auto"/>
        <w:left w:val="none" w:sz="0" w:space="0" w:color="auto"/>
        <w:bottom w:val="none" w:sz="0" w:space="0" w:color="auto"/>
        <w:right w:val="none" w:sz="0" w:space="0" w:color="auto"/>
      </w:divBdr>
    </w:div>
    <w:div w:id="1496532967">
      <w:bodyDiv w:val="1"/>
      <w:marLeft w:val="0"/>
      <w:marRight w:val="0"/>
      <w:marTop w:val="0"/>
      <w:marBottom w:val="0"/>
      <w:divBdr>
        <w:top w:val="none" w:sz="0" w:space="0" w:color="auto"/>
        <w:left w:val="none" w:sz="0" w:space="0" w:color="auto"/>
        <w:bottom w:val="none" w:sz="0" w:space="0" w:color="auto"/>
        <w:right w:val="none" w:sz="0" w:space="0" w:color="auto"/>
      </w:divBdr>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 w:id="1584025625">
      <w:bodyDiv w:val="1"/>
      <w:marLeft w:val="0"/>
      <w:marRight w:val="0"/>
      <w:marTop w:val="0"/>
      <w:marBottom w:val="0"/>
      <w:divBdr>
        <w:top w:val="none" w:sz="0" w:space="0" w:color="auto"/>
        <w:left w:val="none" w:sz="0" w:space="0" w:color="auto"/>
        <w:bottom w:val="none" w:sz="0" w:space="0" w:color="auto"/>
        <w:right w:val="none" w:sz="0" w:space="0" w:color="auto"/>
      </w:divBdr>
      <w:divsChild>
        <w:div w:id="926689323">
          <w:marLeft w:val="0"/>
          <w:marRight w:val="0"/>
          <w:marTop w:val="0"/>
          <w:marBottom w:val="0"/>
          <w:divBdr>
            <w:top w:val="none" w:sz="0" w:space="0" w:color="auto"/>
            <w:left w:val="none" w:sz="0" w:space="0" w:color="auto"/>
            <w:bottom w:val="none" w:sz="0" w:space="0" w:color="auto"/>
            <w:right w:val="none" w:sz="0" w:space="0" w:color="auto"/>
          </w:divBdr>
          <w:divsChild>
            <w:div w:id="731580344">
              <w:marLeft w:val="0"/>
              <w:marRight w:val="0"/>
              <w:marTop w:val="0"/>
              <w:marBottom w:val="0"/>
              <w:divBdr>
                <w:top w:val="none" w:sz="0" w:space="0" w:color="auto"/>
                <w:left w:val="none" w:sz="0" w:space="0" w:color="auto"/>
                <w:bottom w:val="none" w:sz="0" w:space="0" w:color="auto"/>
                <w:right w:val="none" w:sz="0" w:space="0" w:color="auto"/>
              </w:divBdr>
              <w:divsChild>
                <w:div w:id="1382096579">
                  <w:marLeft w:val="0"/>
                  <w:marRight w:val="0"/>
                  <w:marTop w:val="0"/>
                  <w:marBottom w:val="0"/>
                  <w:divBdr>
                    <w:top w:val="none" w:sz="0" w:space="0" w:color="auto"/>
                    <w:left w:val="none" w:sz="0" w:space="0" w:color="auto"/>
                    <w:bottom w:val="none" w:sz="0" w:space="0" w:color="auto"/>
                    <w:right w:val="none" w:sz="0" w:space="0" w:color="auto"/>
                  </w:divBdr>
                  <w:divsChild>
                    <w:div w:id="13046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275">
          <w:marLeft w:val="0"/>
          <w:marRight w:val="0"/>
          <w:marTop w:val="0"/>
          <w:marBottom w:val="0"/>
          <w:divBdr>
            <w:top w:val="none" w:sz="0" w:space="0" w:color="auto"/>
            <w:left w:val="none" w:sz="0" w:space="0" w:color="auto"/>
            <w:bottom w:val="none" w:sz="0" w:space="0" w:color="auto"/>
            <w:right w:val="none" w:sz="0" w:space="0" w:color="auto"/>
          </w:divBdr>
          <w:divsChild>
            <w:div w:id="1284268978">
              <w:marLeft w:val="0"/>
              <w:marRight w:val="0"/>
              <w:marTop w:val="0"/>
              <w:marBottom w:val="0"/>
              <w:divBdr>
                <w:top w:val="none" w:sz="0" w:space="0" w:color="auto"/>
                <w:left w:val="none" w:sz="0" w:space="0" w:color="auto"/>
                <w:bottom w:val="none" w:sz="0" w:space="0" w:color="auto"/>
                <w:right w:val="none" w:sz="0" w:space="0" w:color="auto"/>
              </w:divBdr>
              <w:divsChild>
                <w:div w:id="1140153112">
                  <w:marLeft w:val="0"/>
                  <w:marRight w:val="0"/>
                  <w:marTop w:val="0"/>
                  <w:marBottom w:val="0"/>
                  <w:divBdr>
                    <w:top w:val="none" w:sz="0" w:space="0" w:color="auto"/>
                    <w:left w:val="none" w:sz="0" w:space="0" w:color="auto"/>
                    <w:bottom w:val="none" w:sz="0" w:space="0" w:color="auto"/>
                    <w:right w:val="none" w:sz="0" w:space="0" w:color="auto"/>
                  </w:divBdr>
                  <w:divsChild>
                    <w:div w:id="5054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3456">
      <w:bodyDiv w:val="1"/>
      <w:marLeft w:val="0"/>
      <w:marRight w:val="0"/>
      <w:marTop w:val="0"/>
      <w:marBottom w:val="0"/>
      <w:divBdr>
        <w:top w:val="none" w:sz="0" w:space="0" w:color="auto"/>
        <w:left w:val="none" w:sz="0" w:space="0" w:color="auto"/>
        <w:bottom w:val="none" w:sz="0" w:space="0" w:color="auto"/>
        <w:right w:val="none" w:sz="0" w:space="0" w:color="auto"/>
      </w:divBdr>
      <w:divsChild>
        <w:div w:id="236669228">
          <w:marLeft w:val="0"/>
          <w:marRight w:val="0"/>
          <w:marTop w:val="0"/>
          <w:marBottom w:val="0"/>
          <w:divBdr>
            <w:top w:val="none" w:sz="0" w:space="0" w:color="auto"/>
            <w:left w:val="none" w:sz="0" w:space="0" w:color="auto"/>
            <w:bottom w:val="none" w:sz="0" w:space="0" w:color="auto"/>
            <w:right w:val="none" w:sz="0" w:space="0" w:color="auto"/>
          </w:divBdr>
          <w:divsChild>
            <w:div w:id="1079448147">
              <w:marLeft w:val="0"/>
              <w:marRight w:val="0"/>
              <w:marTop w:val="0"/>
              <w:marBottom w:val="0"/>
              <w:divBdr>
                <w:top w:val="none" w:sz="0" w:space="0" w:color="auto"/>
                <w:left w:val="none" w:sz="0" w:space="0" w:color="auto"/>
                <w:bottom w:val="none" w:sz="0" w:space="0" w:color="auto"/>
                <w:right w:val="none" w:sz="0" w:space="0" w:color="auto"/>
              </w:divBdr>
              <w:divsChild>
                <w:div w:id="81951187">
                  <w:marLeft w:val="0"/>
                  <w:marRight w:val="0"/>
                  <w:marTop w:val="0"/>
                  <w:marBottom w:val="0"/>
                  <w:divBdr>
                    <w:top w:val="none" w:sz="0" w:space="0" w:color="auto"/>
                    <w:left w:val="none" w:sz="0" w:space="0" w:color="auto"/>
                    <w:bottom w:val="none" w:sz="0" w:space="0" w:color="auto"/>
                    <w:right w:val="none" w:sz="0" w:space="0" w:color="auto"/>
                  </w:divBdr>
                  <w:divsChild>
                    <w:div w:id="413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1981">
          <w:marLeft w:val="0"/>
          <w:marRight w:val="0"/>
          <w:marTop w:val="0"/>
          <w:marBottom w:val="0"/>
          <w:divBdr>
            <w:top w:val="none" w:sz="0" w:space="0" w:color="auto"/>
            <w:left w:val="none" w:sz="0" w:space="0" w:color="auto"/>
            <w:bottom w:val="none" w:sz="0" w:space="0" w:color="auto"/>
            <w:right w:val="none" w:sz="0" w:space="0" w:color="auto"/>
          </w:divBdr>
          <w:divsChild>
            <w:div w:id="731925788">
              <w:marLeft w:val="0"/>
              <w:marRight w:val="0"/>
              <w:marTop w:val="0"/>
              <w:marBottom w:val="0"/>
              <w:divBdr>
                <w:top w:val="none" w:sz="0" w:space="0" w:color="auto"/>
                <w:left w:val="none" w:sz="0" w:space="0" w:color="auto"/>
                <w:bottom w:val="none" w:sz="0" w:space="0" w:color="auto"/>
                <w:right w:val="none" w:sz="0" w:space="0" w:color="auto"/>
              </w:divBdr>
              <w:divsChild>
                <w:div w:id="868877303">
                  <w:marLeft w:val="0"/>
                  <w:marRight w:val="0"/>
                  <w:marTop w:val="0"/>
                  <w:marBottom w:val="0"/>
                  <w:divBdr>
                    <w:top w:val="none" w:sz="0" w:space="0" w:color="auto"/>
                    <w:left w:val="none" w:sz="0" w:space="0" w:color="auto"/>
                    <w:bottom w:val="none" w:sz="0" w:space="0" w:color="auto"/>
                    <w:right w:val="none" w:sz="0" w:space="0" w:color="auto"/>
                  </w:divBdr>
                  <w:divsChild>
                    <w:div w:id="822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61054">
      <w:bodyDiv w:val="1"/>
      <w:marLeft w:val="0"/>
      <w:marRight w:val="0"/>
      <w:marTop w:val="0"/>
      <w:marBottom w:val="0"/>
      <w:divBdr>
        <w:top w:val="none" w:sz="0" w:space="0" w:color="auto"/>
        <w:left w:val="none" w:sz="0" w:space="0" w:color="auto"/>
        <w:bottom w:val="none" w:sz="0" w:space="0" w:color="auto"/>
        <w:right w:val="none" w:sz="0" w:space="0" w:color="auto"/>
      </w:divBdr>
      <w:divsChild>
        <w:div w:id="230967217">
          <w:marLeft w:val="0"/>
          <w:marRight w:val="0"/>
          <w:marTop w:val="0"/>
          <w:marBottom w:val="0"/>
          <w:divBdr>
            <w:top w:val="none" w:sz="0" w:space="0" w:color="auto"/>
            <w:left w:val="none" w:sz="0" w:space="0" w:color="auto"/>
            <w:bottom w:val="none" w:sz="0" w:space="0" w:color="auto"/>
            <w:right w:val="none" w:sz="0" w:space="0" w:color="auto"/>
          </w:divBdr>
        </w:div>
        <w:div w:id="1604263435">
          <w:marLeft w:val="0"/>
          <w:marRight w:val="0"/>
          <w:marTop w:val="0"/>
          <w:marBottom w:val="0"/>
          <w:divBdr>
            <w:top w:val="none" w:sz="0" w:space="0" w:color="auto"/>
            <w:left w:val="none" w:sz="0" w:space="0" w:color="auto"/>
            <w:bottom w:val="none" w:sz="0" w:space="0" w:color="auto"/>
            <w:right w:val="none" w:sz="0" w:space="0" w:color="auto"/>
          </w:divBdr>
        </w:div>
        <w:div w:id="746194840">
          <w:marLeft w:val="0"/>
          <w:marRight w:val="0"/>
          <w:marTop w:val="0"/>
          <w:marBottom w:val="0"/>
          <w:divBdr>
            <w:top w:val="none" w:sz="0" w:space="0" w:color="auto"/>
            <w:left w:val="none" w:sz="0" w:space="0" w:color="auto"/>
            <w:bottom w:val="none" w:sz="0" w:space="0" w:color="auto"/>
            <w:right w:val="none" w:sz="0" w:space="0" w:color="auto"/>
          </w:divBdr>
        </w:div>
      </w:divsChild>
    </w:div>
    <w:div w:id="1915046286">
      <w:bodyDiv w:val="1"/>
      <w:marLeft w:val="0"/>
      <w:marRight w:val="0"/>
      <w:marTop w:val="0"/>
      <w:marBottom w:val="0"/>
      <w:divBdr>
        <w:top w:val="none" w:sz="0" w:space="0" w:color="auto"/>
        <w:left w:val="none" w:sz="0" w:space="0" w:color="auto"/>
        <w:bottom w:val="none" w:sz="0" w:space="0" w:color="auto"/>
        <w:right w:val="none" w:sz="0" w:space="0" w:color="auto"/>
      </w:divBdr>
      <w:divsChild>
        <w:div w:id="20669652">
          <w:marLeft w:val="0"/>
          <w:marRight w:val="0"/>
          <w:marTop w:val="0"/>
          <w:marBottom w:val="0"/>
          <w:divBdr>
            <w:top w:val="none" w:sz="0" w:space="0" w:color="auto"/>
            <w:left w:val="none" w:sz="0" w:space="0" w:color="auto"/>
            <w:bottom w:val="none" w:sz="0" w:space="0" w:color="auto"/>
            <w:right w:val="none" w:sz="0" w:space="0" w:color="auto"/>
          </w:divBdr>
          <w:divsChild>
            <w:div w:id="601495747">
              <w:marLeft w:val="0"/>
              <w:marRight w:val="0"/>
              <w:marTop w:val="0"/>
              <w:marBottom w:val="0"/>
              <w:divBdr>
                <w:top w:val="none" w:sz="0" w:space="0" w:color="auto"/>
                <w:left w:val="none" w:sz="0" w:space="0" w:color="auto"/>
                <w:bottom w:val="none" w:sz="0" w:space="0" w:color="auto"/>
                <w:right w:val="none" w:sz="0" w:space="0" w:color="auto"/>
              </w:divBdr>
              <w:divsChild>
                <w:div w:id="422385113">
                  <w:marLeft w:val="0"/>
                  <w:marRight w:val="0"/>
                  <w:marTop w:val="0"/>
                  <w:marBottom w:val="0"/>
                  <w:divBdr>
                    <w:top w:val="none" w:sz="0" w:space="0" w:color="auto"/>
                    <w:left w:val="none" w:sz="0" w:space="0" w:color="auto"/>
                    <w:bottom w:val="none" w:sz="0" w:space="0" w:color="auto"/>
                    <w:right w:val="none" w:sz="0" w:space="0" w:color="auto"/>
                  </w:divBdr>
                  <w:divsChild>
                    <w:div w:id="1394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8849">
          <w:marLeft w:val="0"/>
          <w:marRight w:val="0"/>
          <w:marTop w:val="0"/>
          <w:marBottom w:val="0"/>
          <w:divBdr>
            <w:top w:val="none" w:sz="0" w:space="0" w:color="auto"/>
            <w:left w:val="none" w:sz="0" w:space="0" w:color="auto"/>
            <w:bottom w:val="none" w:sz="0" w:space="0" w:color="auto"/>
            <w:right w:val="none" w:sz="0" w:space="0" w:color="auto"/>
          </w:divBdr>
          <w:divsChild>
            <w:div w:id="1590263717">
              <w:marLeft w:val="0"/>
              <w:marRight w:val="0"/>
              <w:marTop w:val="0"/>
              <w:marBottom w:val="0"/>
              <w:divBdr>
                <w:top w:val="none" w:sz="0" w:space="0" w:color="auto"/>
                <w:left w:val="none" w:sz="0" w:space="0" w:color="auto"/>
                <w:bottom w:val="none" w:sz="0" w:space="0" w:color="auto"/>
                <w:right w:val="none" w:sz="0" w:space="0" w:color="auto"/>
              </w:divBdr>
              <w:divsChild>
                <w:div w:id="614794780">
                  <w:marLeft w:val="0"/>
                  <w:marRight w:val="0"/>
                  <w:marTop w:val="0"/>
                  <w:marBottom w:val="0"/>
                  <w:divBdr>
                    <w:top w:val="none" w:sz="0" w:space="0" w:color="auto"/>
                    <w:left w:val="none" w:sz="0" w:space="0" w:color="auto"/>
                    <w:bottom w:val="none" w:sz="0" w:space="0" w:color="auto"/>
                    <w:right w:val="none" w:sz="0" w:space="0" w:color="auto"/>
                  </w:divBdr>
                  <w:divsChild>
                    <w:div w:id="11268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6532">
      <w:bodyDiv w:val="1"/>
      <w:marLeft w:val="0"/>
      <w:marRight w:val="0"/>
      <w:marTop w:val="0"/>
      <w:marBottom w:val="0"/>
      <w:divBdr>
        <w:top w:val="none" w:sz="0" w:space="0" w:color="auto"/>
        <w:left w:val="none" w:sz="0" w:space="0" w:color="auto"/>
        <w:bottom w:val="none" w:sz="0" w:space="0" w:color="auto"/>
        <w:right w:val="none" w:sz="0" w:space="0" w:color="auto"/>
      </w:divBdr>
    </w:div>
    <w:div w:id="2043020379">
      <w:bodyDiv w:val="1"/>
      <w:marLeft w:val="0"/>
      <w:marRight w:val="0"/>
      <w:marTop w:val="0"/>
      <w:marBottom w:val="0"/>
      <w:divBdr>
        <w:top w:val="none" w:sz="0" w:space="0" w:color="auto"/>
        <w:left w:val="none" w:sz="0" w:space="0" w:color="auto"/>
        <w:bottom w:val="none" w:sz="0" w:space="0" w:color="auto"/>
        <w:right w:val="none" w:sz="0" w:space="0" w:color="auto"/>
      </w:divBdr>
      <w:divsChild>
        <w:div w:id="318965113">
          <w:marLeft w:val="0"/>
          <w:marRight w:val="0"/>
          <w:marTop w:val="0"/>
          <w:marBottom w:val="0"/>
          <w:divBdr>
            <w:top w:val="none" w:sz="0" w:space="0" w:color="auto"/>
            <w:left w:val="none" w:sz="0" w:space="0" w:color="auto"/>
            <w:bottom w:val="none" w:sz="0" w:space="0" w:color="auto"/>
            <w:right w:val="none" w:sz="0" w:space="0" w:color="auto"/>
          </w:divBdr>
          <w:divsChild>
            <w:div w:id="1757827762">
              <w:marLeft w:val="0"/>
              <w:marRight w:val="0"/>
              <w:marTop w:val="0"/>
              <w:marBottom w:val="0"/>
              <w:divBdr>
                <w:top w:val="none" w:sz="0" w:space="0" w:color="auto"/>
                <w:left w:val="none" w:sz="0" w:space="0" w:color="auto"/>
                <w:bottom w:val="none" w:sz="0" w:space="0" w:color="auto"/>
                <w:right w:val="none" w:sz="0" w:space="0" w:color="auto"/>
              </w:divBdr>
              <w:divsChild>
                <w:div w:id="1531336669">
                  <w:marLeft w:val="0"/>
                  <w:marRight w:val="0"/>
                  <w:marTop w:val="0"/>
                  <w:marBottom w:val="0"/>
                  <w:divBdr>
                    <w:top w:val="none" w:sz="0" w:space="0" w:color="auto"/>
                    <w:left w:val="none" w:sz="0" w:space="0" w:color="auto"/>
                    <w:bottom w:val="none" w:sz="0" w:space="0" w:color="auto"/>
                    <w:right w:val="none" w:sz="0" w:space="0" w:color="auto"/>
                  </w:divBdr>
                  <w:divsChild>
                    <w:div w:id="1510680664">
                      <w:marLeft w:val="0"/>
                      <w:marRight w:val="0"/>
                      <w:marTop w:val="0"/>
                      <w:marBottom w:val="0"/>
                      <w:divBdr>
                        <w:top w:val="none" w:sz="0" w:space="0" w:color="auto"/>
                        <w:left w:val="none" w:sz="0" w:space="0" w:color="auto"/>
                        <w:bottom w:val="none" w:sz="0" w:space="0" w:color="auto"/>
                        <w:right w:val="none" w:sz="0" w:space="0" w:color="auto"/>
                      </w:divBdr>
                      <w:divsChild>
                        <w:div w:id="491678700">
                          <w:marLeft w:val="0"/>
                          <w:marRight w:val="0"/>
                          <w:marTop w:val="0"/>
                          <w:marBottom w:val="0"/>
                          <w:divBdr>
                            <w:top w:val="none" w:sz="0" w:space="0" w:color="auto"/>
                            <w:left w:val="none" w:sz="0" w:space="0" w:color="auto"/>
                            <w:bottom w:val="none" w:sz="0" w:space="0" w:color="auto"/>
                            <w:right w:val="none" w:sz="0" w:space="0" w:color="auto"/>
                          </w:divBdr>
                          <w:divsChild>
                            <w:div w:id="15788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97784">
      <w:bodyDiv w:val="1"/>
      <w:marLeft w:val="0"/>
      <w:marRight w:val="0"/>
      <w:marTop w:val="0"/>
      <w:marBottom w:val="0"/>
      <w:divBdr>
        <w:top w:val="none" w:sz="0" w:space="0" w:color="auto"/>
        <w:left w:val="none" w:sz="0" w:space="0" w:color="auto"/>
        <w:bottom w:val="none" w:sz="0" w:space="0" w:color="auto"/>
        <w:right w:val="none" w:sz="0" w:space="0" w:color="auto"/>
      </w:divBdr>
      <w:divsChild>
        <w:div w:id="647367477">
          <w:marLeft w:val="0"/>
          <w:marRight w:val="0"/>
          <w:marTop w:val="0"/>
          <w:marBottom w:val="0"/>
          <w:divBdr>
            <w:top w:val="none" w:sz="0" w:space="0" w:color="auto"/>
            <w:left w:val="none" w:sz="0" w:space="0" w:color="auto"/>
            <w:bottom w:val="none" w:sz="0" w:space="0" w:color="auto"/>
            <w:right w:val="none" w:sz="0" w:space="0" w:color="auto"/>
          </w:divBdr>
          <w:divsChild>
            <w:div w:id="892424525">
              <w:marLeft w:val="0"/>
              <w:marRight w:val="0"/>
              <w:marTop w:val="0"/>
              <w:marBottom w:val="0"/>
              <w:divBdr>
                <w:top w:val="none" w:sz="0" w:space="0" w:color="auto"/>
                <w:left w:val="none" w:sz="0" w:space="0" w:color="auto"/>
                <w:bottom w:val="none" w:sz="0" w:space="0" w:color="auto"/>
                <w:right w:val="none" w:sz="0" w:space="0" w:color="auto"/>
              </w:divBdr>
              <w:divsChild>
                <w:div w:id="1903832886">
                  <w:marLeft w:val="0"/>
                  <w:marRight w:val="0"/>
                  <w:marTop w:val="0"/>
                  <w:marBottom w:val="0"/>
                  <w:divBdr>
                    <w:top w:val="none" w:sz="0" w:space="0" w:color="auto"/>
                    <w:left w:val="none" w:sz="0" w:space="0" w:color="auto"/>
                    <w:bottom w:val="none" w:sz="0" w:space="0" w:color="auto"/>
                    <w:right w:val="none" w:sz="0" w:space="0" w:color="auto"/>
                  </w:divBdr>
                  <w:divsChild>
                    <w:div w:id="11456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9888">
          <w:marLeft w:val="0"/>
          <w:marRight w:val="0"/>
          <w:marTop w:val="0"/>
          <w:marBottom w:val="0"/>
          <w:divBdr>
            <w:top w:val="none" w:sz="0" w:space="0" w:color="auto"/>
            <w:left w:val="none" w:sz="0" w:space="0" w:color="auto"/>
            <w:bottom w:val="none" w:sz="0" w:space="0" w:color="auto"/>
            <w:right w:val="none" w:sz="0" w:space="0" w:color="auto"/>
          </w:divBdr>
          <w:divsChild>
            <w:div w:id="1599945069">
              <w:marLeft w:val="0"/>
              <w:marRight w:val="0"/>
              <w:marTop w:val="0"/>
              <w:marBottom w:val="0"/>
              <w:divBdr>
                <w:top w:val="none" w:sz="0" w:space="0" w:color="auto"/>
                <w:left w:val="none" w:sz="0" w:space="0" w:color="auto"/>
                <w:bottom w:val="none" w:sz="0" w:space="0" w:color="auto"/>
                <w:right w:val="none" w:sz="0" w:space="0" w:color="auto"/>
              </w:divBdr>
              <w:divsChild>
                <w:div w:id="1043094433">
                  <w:marLeft w:val="0"/>
                  <w:marRight w:val="0"/>
                  <w:marTop w:val="0"/>
                  <w:marBottom w:val="0"/>
                  <w:divBdr>
                    <w:top w:val="none" w:sz="0" w:space="0" w:color="auto"/>
                    <w:left w:val="none" w:sz="0" w:space="0" w:color="auto"/>
                    <w:bottom w:val="none" w:sz="0" w:space="0" w:color="auto"/>
                    <w:right w:val="none" w:sz="0" w:space="0" w:color="auto"/>
                  </w:divBdr>
                  <w:divsChild>
                    <w:div w:id="150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amba_kri\Downloads\41-14-tor-vertraege-unter-eu-schwellenwert-en%20(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A9F826A7B496640917EB7DE52230470" ma:contentTypeVersion="4" ma:contentTypeDescription="Ein neues Dokument erstellen." ma:contentTypeScope="" ma:versionID="f9c102cb52618f39f783547c8520a71d">
  <xsd:schema xmlns:xsd="http://www.w3.org/2001/XMLSchema" xmlns:xs="http://www.w3.org/2001/XMLSchema" xmlns:p="http://schemas.microsoft.com/office/2006/metadata/properties" xmlns:ns2="1e9927d7-9527-426e-a87d-1606b39e0ae9" xmlns:ns3="a552c4ce-a4ad-4615-bdf8-f4c0486f213c" targetNamespace="http://schemas.microsoft.com/office/2006/metadata/properties" ma:root="true" ma:fieldsID="4527263cd12fdfde56355770faae9c35" ns2:_="" ns3:_="">
    <xsd:import namespace="1e9927d7-9527-426e-a87d-1606b39e0ae9"/>
    <xsd:import namespace="a552c4ce-a4ad-4615-bdf8-f4c0486f21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927d7-9527-426e-a87d-1606b39e0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2c4ce-a4ad-4615-bdf8-f4c0486f213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52c4ce-a4ad-4615-bdf8-f4c0486f213c">
      <UserInfo>
        <DisplayName>Feiereisen, Philipp GIZ</DisplayName>
        <AccountId>7</AccountId>
        <AccountType/>
      </UserInfo>
    </SharedWithUsers>
  </documentManagement>
</p:properties>
</file>

<file path=customXml/itemProps1.xml><?xml version="1.0" encoding="utf-8"?>
<ds:datastoreItem xmlns:ds="http://schemas.openxmlformats.org/officeDocument/2006/customXml" ds:itemID="{59C36455-7A8E-4CC6-A00F-4C80D968F0BB}">
  <ds:schemaRefs>
    <ds:schemaRef ds:uri="http://schemas.openxmlformats.org/officeDocument/2006/bibliography"/>
  </ds:schemaRefs>
</ds:datastoreItem>
</file>

<file path=customXml/itemProps2.xml><?xml version="1.0" encoding="utf-8"?>
<ds:datastoreItem xmlns:ds="http://schemas.openxmlformats.org/officeDocument/2006/customXml" ds:itemID="{722A786A-A077-43E1-A9F6-135875C1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927d7-9527-426e-a87d-1606b39e0ae9"/>
    <ds:schemaRef ds:uri="a552c4ce-a4ad-4615-bdf8-f4c0486f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4.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a552c4ce-a4ad-4615-bdf8-f4c0486f213c"/>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 (3)</Template>
  <TotalTime>0</TotalTime>
  <Pages>8</Pages>
  <Words>2357</Words>
  <Characters>13438</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 41-14-2-de, Leistungsbeschreibung (ToR) für die Beschaffung von Dienstleistungen unterhalb des EU Schwellenwertes, deutsch, Stand 01/2023</vt:lpstr>
      <vt:lpstr>Form 41-14-1-de, Leistungsbeschreibung (ToR) für die Beschaffung von Dienstleistungen unterhalb des EU Schwellenwertes, deutsch, Stand November 2019</vt:lpstr>
    </vt:vector>
  </TitlesOfParts>
  <Company>GIZ GmbH</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41-14-3-de, Leistungsbeschreibung (ToR) für die Beschaffung von Dienstleistungen unterhalb des EU Schwellenwertes, deutsch, Stand Juni 2023</dc:title>
  <dc:subject/>
  <dc:creator>Kristine Ghambaryan</dc:creator>
  <cp:keywords/>
  <dc:description/>
  <cp:lastModifiedBy>Nikoghosyan, Liana GIZ AM</cp:lastModifiedBy>
  <cp:revision>814</cp:revision>
  <cp:lastPrinted>2018-06-01T07:44:00Z</cp:lastPrinted>
  <dcterms:created xsi:type="dcterms:W3CDTF">2024-01-10T06:48:00Z</dcterms:created>
  <dcterms:modified xsi:type="dcterms:W3CDTF">2024-08-02T11:57:00Z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0x0101001A9F826A7B496640917EB7DE52230470</vt:lpwstr>
  </property>
  <property fmtid="{D5CDD505-2E9C-101B-9397-08002B2CF9AE}" pid="3" name="GrammarlyDocumentId">
    <vt:lpwstr>281112d7d3c18349792ff2b0b3dff280c62e0b9eee136faf38d0bec16b14498c</vt:lpwstr>
  </property>
</Properties>
</file>