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FDF6B" w14:textId="29ED8B2D" w:rsidR="00010FC2" w:rsidRPr="004932CF" w:rsidRDefault="004A5682" w:rsidP="00AD4A56">
      <w:pPr>
        <w:pStyle w:val="BodyText"/>
        <w:shd w:val="clear" w:color="auto" w:fill="314C5B" w:themeFill="accent4" w:themeFillShade="80"/>
        <w:spacing w:after="120"/>
        <w:jc w:val="center"/>
        <w:rPr>
          <w:rFonts w:ascii="Seaford" w:hAnsi="Seaford"/>
          <w:b/>
          <w:color w:val="FFFFFF" w:themeColor="background1"/>
          <w:sz w:val="48"/>
          <w:szCs w:val="48"/>
        </w:rPr>
      </w:pPr>
      <w:r w:rsidRPr="004932CF">
        <w:rPr>
          <w:rFonts w:ascii="Seaford" w:hAnsi="Seaford"/>
          <w:b/>
          <w:color w:val="FFFFFF" w:themeColor="background1"/>
          <w:sz w:val="48"/>
          <w:szCs w:val="48"/>
        </w:rPr>
        <w:t>OPEN VACANCY</w:t>
      </w:r>
    </w:p>
    <w:p w14:paraId="7FC7A64E" w14:textId="7FB79342" w:rsidR="00D00921" w:rsidRPr="004932CF" w:rsidRDefault="00D00921" w:rsidP="00D00921">
      <w:pPr>
        <w:shd w:val="clear" w:color="auto" w:fill="F2F2F2" w:themeFill="background1" w:themeFillShade="F2"/>
        <w:spacing w:after="120"/>
        <w:jc w:val="center"/>
        <w:rPr>
          <w:rFonts w:ascii="Seaford" w:hAnsi="Seaford"/>
          <w:color w:val="314C5B" w:themeColor="accent4" w:themeShade="80"/>
          <w:sz w:val="24"/>
          <w:szCs w:val="24"/>
        </w:rPr>
      </w:pPr>
      <w:r w:rsidRPr="004932CF">
        <w:rPr>
          <w:rFonts w:ascii="Seaford" w:hAnsi="Seaford"/>
          <w:b/>
          <w:bCs/>
          <w:color w:val="314C5B" w:themeColor="accent4" w:themeShade="80"/>
          <w:sz w:val="24"/>
          <w:szCs w:val="24"/>
        </w:rPr>
        <w:t>Recruitment Notice</w:t>
      </w:r>
    </w:p>
    <w:p w14:paraId="40B72AD7" w14:textId="41CCBFCD" w:rsidR="004932CF" w:rsidRPr="004932CF" w:rsidRDefault="004932CF" w:rsidP="004932CF">
      <w:pPr>
        <w:spacing w:after="120"/>
        <w:jc w:val="both"/>
        <w:rPr>
          <w:rFonts w:ascii="Seaford" w:hAnsi="Seaford"/>
        </w:rPr>
      </w:pPr>
      <w:r w:rsidRPr="004932CF">
        <w:rPr>
          <w:rFonts w:ascii="Seaford" w:hAnsi="Seaford"/>
        </w:rPr>
        <w:t xml:space="preserve">CRRC-Armenia Foundation is looking for a </w:t>
      </w:r>
      <w:r w:rsidRPr="004932CF">
        <w:rPr>
          <w:rFonts w:ascii="Seaford" w:hAnsi="Seaford"/>
          <w:b/>
          <w:bCs/>
        </w:rPr>
        <w:t>detail-oriented,</w:t>
      </w:r>
      <w:r w:rsidRPr="004932CF">
        <w:rPr>
          <w:rFonts w:ascii="Seaford" w:hAnsi="Seaford"/>
        </w:rPr>
        <w:t xml:space="preserve"> </w:t>
      </w:r>
      <w:r w:rsidRPr="004932CF">
        <w:rPr>
          <w:rFonts w:ascii="Seaford" w:hAnsi="Seaford"/>
          <w:b/>
          <w:bCs/>
        </w:rPr>
        <w:t>responsible</w:t>
      </w:r>
      <w:r w:rsidRPr="004932CF">
        <w:rPr>
          <w:rFonts w:ascii="Seaford" w:hAnsi="Seaford"/>
        </w:rPr>
        <w:t xml:space="preserve">, and </w:t>
      </w:r>
      <w:r w:rsidRPr="004932CF">
        <w:rPr>
          <w:rFonts w:ascii="Seaford" w:hAnsi="Seaford"/>
          <w:b/>
          <w:bCs/>
        </w:rPr>
        <w:t>committed</w:t>
      </w:r>
      <w:r w:rsidRPr="004932CF">
        <w:rPr>
          <w:rFonts w:ascii="Seaford" w:hAnsi="Seaford"/>
        </w:rPr>
        <w:t xml:space="preserve"> individual to join its team as a </w:t>
      </w:r>
      <w:r w:rsidRPr="004932CF">
        <w:rPr>
          <w:rFonts w:ascii="Seaford" w:hAnsi="Seaford"/>
          <w:b/>
          <w:bCs/>
        </w:rPr>
        <w:t>Finance and Operations Assistant</w:t>
      </w:r>
      <w:r w:rsidRPr="004932CF">
        <w:rPr>
          <w:rFonts w:ascii="Seaford" w:hAnsi="Seaford"/>
        </w:rPr>
        <w:t>. This is a valuable opportunity to contribute to the Foundation’s day-to-day financial and operational processes and to support the effective implementation of its activities.</w:t>
      </w:r>
    </w:p>
    <w:p w14:paraId="4DF3542B" w14:textId="5036BE1E" w:rsidR="004932CF" w:rsidRPr="004932CF" w:rsidRDefault="004932CF" w:rsidP="004932CF">
      <w:pPr>
        <w:spacing w:after="120"/>
        <w:jc w:val="both"/>
        <w:rPr>
          <w:rFonts w:ascii="Seaford" w:hAnsi="Seaford"/>
        </w:rPr>
      </w:pPr>
      <w:r w:rsidRPr="004932CF">
        <w:rPr>
          <w:rFonts w:ascii="Seaford" w:hAnsi="Seaford"/>
        </w:rPr>
        <w:t>The candidate will have a basic understanding of finance, accounting, administration, or operations, strong organizational skills, and a willingness to learn and take on new responsibilities. The position is well suited for someone who is attentive to detail, reliable, proactive, and open to growing professionally together with the Foundation.</w:t>
      </w:r>
    </w:p>
    <w:p w14:paraId="48C61BC2" w14:textId="75AD9336" w:rsidR="004A5682" w:rsidRDefault="00D00921" w:rsidP="00613080">
      <w:pPr>
        <w:spacing w:after="120"/>
        <w:jc w:val="both"/>
        <w:rPr>
          <w:rFonts w:ascii="Seaford" w:hAnsi="Seaford"/>
        </w:rPr>
      </w:pPr>
      <w:r w:rsidRPr="004932CF">
        <w:rPr>
          <w:rFonts w:ascii="Seaford" w:hAnsi="Seaford"/>
        </w:rPr>
        <w:t xml:space="preserve">The details of the vacancy are presented below. </w:t>
      </w:r>
    </w:p>
    <w:p w14:paraId="47D8F506" w14:textId="77777777" w:rsidR="00613080" w:rsidRPr="00613080" w:rsidRDefault="00613080" w:rsidP="00613080">
      <w:pPr>
        <w:spacing w:after="120"/>
        <w:jc w:val="both"/>
        <w:rPr>
          <w:rFonts w:ascii="Seaford" w:hAnsi="Seaford"/>
        </w:rPr>
      </w:pPr>
    </w:p>
    <w:tbl>
      <w:tblPr>
        <w:tblStyle w:val="TableGrid"/>
        <w:tblW w:w="0" w:type="auto"/>
        <w:tblCellMar>
          <w:top w:w="85" w:type="dxa"/>
          <w:bottom w:w="85" w:type="dxa"/>
        </w:tblCellMar>
        <w:tblLook w:val="04A0" w:firstRow="1" w:lastRow="0" w:firstColumn="1" w:lastColumn="0" w:noHBand="0" w:noVBand="1"/>
      </w:tblPr>
      <w:tblGrid>
        <w:gridCol w:w="5485"/>
        <w:gridCol w:w="3577"/>
      </w:tblGrid>
      <w:tr w:rsidR="004A5682" w:rsidRPr="00E90032" w14:paraId="3B3236FB" w14:textId="77777777" w:rsidTr="001E09E1">
        <w:tc>
          <w:tcPr>
            <w:tcW w:w="9062" w:type="dxa"/>
            <w:gridSpan w:val="2"/>
            <w:shd w:val="clear" w:color="auto" w:fill="C3D5DF" w:themeFill="accent4" w:themeFillTint="66"/>
          </w:tcPr>
          <w:p w14:paraId="7323B060" w14:textId="77777777" w:rsidR="004A5682" w:rsidRPr="004932CF" w:rsidRDefault="004A5682" w:rsidP="006263FB">
            <w:pPr>
              <w:pStyle w:val="BodyText"/>
              <w:rPr>
                <w:rFonts w:ascii="Seaford" w:hAnsi="Seaford"/>
                <w:b/>
                <w:sz w:val="28"/>
                <w:szCs w:val="28"/>
              </w:rPr>
            </w:pPr>
            <w:r w:rsidRPr="004932CF">
              <w:rPr>
                <w:rFonts w:ascii="Seaford" w:hAnsi="Seaford"/>
                <w:b/>
                <w:sz w:val="28"/>
                <w:szCs w:val="28"/>
              </w:rPr>
              <w:t>1.  BASIC DETAILS</w:t>
            </w:r>
          </w:p>
        </w:tc>
      </w:tr>
      <w:tr w:rsidR="004A5682" w:rsidRPr="00E90032" w14:paraId="4ABBB2A7" w14:textId="77777777" w:rsidTr="00010FC2">
        <w:tc>
          <w:tcPr>
            <w:tcW w:w="5485" w:type="dxa"/>
          </w:tcPr>
          <w:p w14:paraId="10740870" w14:textId="67081A9A" w:rsidR="004A5682" w:rsidRPr="004932CF" w:rsidRDefault="004A5682" w:rsidP="006263FB">
            <w:pPr>
              <w:pStyle w:val="BodyText"/>
              <w:rPr>
                <w:rFonts w:ascii="Seaford" w:hAnsi="Seaford"/>
                <w:sz w:val="20"/>
              </w:rPr>
            </w:pPr>
            <w:r w:rsidRPr="004932CF">
              <w:rPr>
                <w:rFonts w:ascii="Seaford" w:hAnsi="Seaford"/>
                <w:b/>
                <w:sz w:val="20"/>
              </w:rPr>
              <w:t>Title</w:t>
            </w:r>
            <w:r w:rsidRPr="004932CF">
              <w:rPr>
                <w:rFonts w:ascii="Seaford" w:hAnsi="Seaford"/>
                <w:sz w:val="20"/>
              </w:rPr>
              <w:t xml:space="preserve">: </w:t>
            </w:r>
            <w:r w:rsidR="004932CF">
              <w:rPr>
                <w:rFonts w:ascii="Seaford" w:hAnsi="Seaford"/>
                <w:sz w:val="20"/>
              </w:rPr>
              <w:t>Finance and Operations Assistant</w:t>
            </w:r>
          </w:p>
          <w:p w14:paraId="4E746E94" w14:textId="77AB023E" w:rsidR="004A5682" w:rsidRPr="004932CF" w:rsidRDefault="004A5682" w:rsidP="006263FB">
            <w:pPr>
              <w:pStyle w:val="BodyText"/>
              <w:rPr>
                <w:rFonts w:ascii="Seaford" w:hAnsi="Seaford" w:cs="Arial"/>
                <w:b/>
                <w:sz w:val="20"/>
                <w:lang w:val="hy-AM"/>
              </w:rPr>
            </w:pPr>
            <w:r w:rsidRPr="004932CF">
              <w:rPr>
                <w:rFonts w:ascii="Seaford" w:hAnsi="Seaford"/>
                <w:b/>
                <w:bCs/>
                <w:sz w:val="20"/>
              </w:rPr>
              <w:t>Title in Armenian</w:t>
            </w:r>
            <w:r w:rsidRPr="004932CF">
              <w:rPr>
                <w:rFonts w:ascii="Seaford" w:hAnsi="Seaford"/>
                <w:sz w:val="20"/>
              </w:rPr>
              <w:t xml:space="preserve">: </w:t>
            </w:r>
            <w:r w:rsidRPr="004932CF">
              <w:rPr>
                <w:rFonts w:ascii="Seaford" w:hAnsi="Seaford" w:cs="Arial"/>
                <w:sz w:val="20"/>
                <w:lang w:val="hy-AM"/>
              </w:rPr>
              <w:t>«</w:t>
            </w:r>
            <w:r w:rsidR="004932CF">
              <w:rPr>
                <w:rFonts w:ascii="Times New Roman" w:hAnsi="Times New Roman"/>
                <w:sz w:val="20"/>
                <w:lang w:val="hy-AM"/>
              </w:rPr>
              <w:t>Ֆինանսական և գործառնական գծով օգնական</w:t>
            </w:r>
            <w:r w:rsidRPr="004932CF">
              <w:rPr>
                <w:rFonts w:ascii="Seaford" w:hAnsi="Seaford" w:cs="Seaford"/>
                <w:sz w:val="20"/>
                <w:lang w:val="hy-AM"/>
              </w:rPr>
              <w:t>»</w:t>
            </w:r>
          </w:p>
        </w:tc>
        <w:tc>
          <w:tcPr>
            <w:tcW w:w="3577" w:type="dxa"/>
          </w:tcPr>
          <w:p w14:paraId="3421E8D6" w14:textId="77777777" w:rsidR="002E1727" w:rsidRPr="004932CF" w:rsidRDefault="004A5682" w:rsidP="006263FB">
            <w:pPr>
              <w:pStyle w:val="BodyText"/>
              <w:rPr>
                <w:rFonts w:ascii="Seaford" w:hAnsi="Seaford"/>
                <w:sz w:val="20"/>
              </w:rPr>
            </w:pPr>
            <w:r w:rsidRPr="004932CF">
              <w:rPr>
                <w:rFonts w:ascii="Seaford" w:hAnsi="Seaford"/>
                <w:b/>
                <w:color w:val="D21E33"/>
                <w:sz w:val="20"/>
              </w:rPr>
              <w:t>Application deadline</w:t>
            </w:r>
            <w:r w:rsidRPr="004932CF">
              <w:rPr>
                <w:rFonts w:ascii="Seaford" w:hAnsi="Seaford"/>
                <w:bCs/>
                <w:sz w:val="20"/>
              </w:rPr>
              <w:t xml:space="preserve">: </w:t>
            </w:r>
          </w:p>
          <w:p w14:paraId="63C2FEF4" w14:textId="3451F13E" w:rsidR="004A5682" w:rsidRPr="004932CF" w:rsidRDefault="00C92BB0" w:rsidP="006263FB">
            <w:pPr>
              <w:pStyle w:val="BodyText"/>
              <w:rPr>
                <w:rFonts w:ascii="Seaford" w:hAnsi="Seaford"/>
                <w:b/>
                <w:sz w:val="20"/>
              </w:rPr>
            </w:pPr>
            <w:r w:rsidRPr="004932CF">
              <w:rPr>
                <w:rFonts w:ascii="Seaford" w:hAnsi="Seaford"/>
                <w:sz w:val="20"/>
              </w:rPr>
              <w:t>Ju</w:t>
            </w:r>
            <w:r w:rsidR="00095EA0">
              <w:rPr>
                <w:rFonts w:ascii="Seaford" w:hAnsi="Seaford"/>
                <w:sz w:val="20"/>
              </w:rPr>
              <w:t xml:space="preserve">ly </w:t>
            </w:r>
            <w:r w:rsidR="000E585D">
              <w:rPr>
                <w:rFonts w:ascii="Seaford" w:hAnsi="Seaford"/>
                <w:sz w:val="20"/>
              </w:rPr>
              <w:t>9</w:t>
            </w:r>
            <w:r w:rsidR="004A5682" w:rsidRPr="004932CF">
              <w:rPr>
                <w:rFonts w:ascii="Seaford" w:hAnsi="Seaford"/>
                <w:sz w:val="20"/>
              </w:rPr>
              <w:t>, 202</w:t>
            </w:r>
            <w:r w:rsidRPr="004932CF">
              <w:rPr>
                <w:rFonts w:ascii="Seaford" w:hAnsi="Seaford"/>
                <w:sz w:val="20"/>
              </w:rPr>
              <w:t>6</w:t>
            </w:r>
            <w:r w:rsidR="002E1727" w:rsidRPr="004932CF">
              <w:rPr>
                <w:rFonts w:ascii="Seaford" w:hAnsi="Seaford"/>
                <w:sz w:val="20"/>
              </w:rPr>
              <w:t>, 17:00, Yerevan time</w:t>
            </w:r>
          </w:p>
        </w:tc>
      </w:tr>
      <w:tr w:rsidR="004A5682" w:rsidRPr="00E90032" w14:paraId="06BDDBE3" w14:textId="77777777" w:rsidTr="00010FC2">
        <w:tc>
          <w:tcPr>
            <w:tcW w:w="5485" w:type="dxa"/>
          </w:tcPr>
          <w:p w14:paraId="1DC18C9B" w14:textId="77777777" w:rsidR="004A5682" w:rsidRPr="004932CF" w:rsidRDefault="004A5682" w:rsidP="006263FB">
            <w:pPr>
              <w:pStyle w:val="BodyText"/>
              <w:rPr>
                <w:rFonts w:ascii="Seaford" w:hAnsi="Seaford"/>
                <w:b/>
                <w:sz w:val="20"/>
              </w:rPr>
            </w:pPr>
            <w:r w:rsidRPr="004932CF">
              <w:rPr>
                <w:rFonts w:ascii="Seaford" w:hAnsi="Seaford"/>
                <w:b/>
                <w:sz w:val="20"/>
              </w:rPr>
              <w:t>Name of Employer:</w:t>
            </w:r>
            <w:r w:rsidRPr="004932CF">
              <w:rPr>
                <w:rFonts w:ascii="Seaford" w:hAnsi="Seaford"/>
                <w:sz w:val="20"/>
              </w:rPr>
              <w:t xml:space="preserve"> Caucasus Research Resource Center-Armenia (CRRC-Armenia) Foundation</w:t>
            </w:r>
          </w:p>
        </w:tc>
        <w:tc>
          <w:tcPr>
            <w:tcW w:w="3577" w:type="dxa"/>
          </w:tcPr>
          <w:p w14:paraId="253BEB47" w14:textId="101765A0" w:rsidR="004A5682" w:rsidRPr="004932CF" w:rsidRDefault="004A5682" w:rsidP="006263FB">
            <w:pPr>
              <w:rPr>
                <w:rFonts w:ascii="Seaford" w:hAnsi="Seaford"/>
                <w:b/>
                <w:sz w:val="20"/>
                <w:szCs w:val="20"/>
              </w:rPr>
            </w:pPr>
            <w:r w:rsidRPr="004932CF">
              <w:rPr>
                <w:rFonts w:ascii="Seaford" w:hAnsi="Seaford"/>
                <w:b/>
                <w:sz w:val="20"/>
                <w:szCs w:val="20"/>
              </w:rPr>
              <w:t>Location</w:t>
            </w:r>
            <w:r w:rsidRPr="004932CF">
              <w:rPr>
                <w:rFonts w:ascii="Seaford" w:hAnsi="Seaford"/>
                <w:sz w:val="20"/>
                <w:szCs w:val="20"/>
              </w:rPr>
              <w:t>:  Yerevan, Armenia (traveling ~</w:t>
            </w:r>
            <w:r w:rsidR="004932CF" w:rsidRPr="004932CF">
              <w:rPr>
                <w:rFonts w:ascii="Seaford" w:hAnsi="Seaford"/>
                <w:sz w:val="20"/>
                <w:szCs w:val="20"/>
              </w:rPr>
              <w:t>1</w:t>
            </w:r>
            <w:r w:rsidRPr="004932CF">
              <w:rPr>
                <w:rFonts w:ascii="Seaford" w:hAnsi="Seaford"/>
                <w:sz w:val="20"/>
                <w:szCs w:val="20"/>
              </w:rPr>
              <w:t>0% of time)</w:t>
            </w:r>
          </w:p>
        </w:tc>
      </w:tr>
      <w:tr w:rsidR="004A5682" w:rsidRPr="001E5D26" w14:paraId="44E83F2A" w14:textId="77777777" w:rsidTr="00010FC2">
        <w:tc>
          <w:tcPr>
            <w:tcW w:w="9062" w:type="dxa"/>
            <w:gridSpan w:val="2"/>
          </w:tcPr>
          <w:p w14:paraId="3CA945D1" w14:textId="4B511520" w:rsidR="004A5682" w:rsidRPr="004932CF" w:rsidRDefault="00822439" w:rsidP="002E1727">
            <w:pPr>
              <w:pStyle w:val="BodyText"/>
              <w:jc w:val="both"/>
              <w:rPr>
                <w:rFonts w:ascii="Seaford" w:hAnsi="Seaford"/>
                <w:b/>
                <w:sz w:val="20"/>
                <w:lang w:val="hy-AM"/>
              </w:rPr>
            </w:pPr>
            <w:r w:rsidRPr="004932CF">
              <w:rPr>
                <w:rFonts w:ascii="Seaford" w:hAnsi="Seaford"/>
                <w:b/>
                <w:sz w:val="20"/>
              </w:rPr>
              <w:t>About CRRC-Armenia</w:t>
            </w:r>
            <w:r w:rsidR="004A5682" w:rsidRPr="004932CF">
              <w:rPr>
                <w:rFonts w:ascii="Seaford" w:hAnsi="Seaford"/>
                <w:b/>
                <w:sz w:val="20"/>
              </w:rPr>
              <w:t>:</w:t>
            </w:r>
            <w:r w:rsidR="004A5682" w:rsidRPr="004932CF">
              <w:rPr>
                <w:rFonts w:ascii="Seaford" w:hAnsi="Seaford"/>
                <w:sz w:val="20"/>
              </w:rPr>
              <w:t xml:space="preserve"> </w:t>
            </w:r>
            <w:r w:rsidRPr="004932CF">
              <w:rPr>
                <w:rFonts w:ascii="Seaford" w:hAnsi="Seaford"/>
                <w:bCs/>
                <w:sz w:val="20"/>
              </w:rPr>
              <w:t>Caucasus Research Resource Center (CRRC)-Armenia Foundation is a regionally focused and Armenia-based independent, non-partisan research institution, where research lives. Our core mandate is to address national and regional socio-economic and political challenges via high-quality data collection, analysis, and enhancement of the scientific capacity of the research community. We are recognized nationally and internationally as a leading force in social science research and to influence policy making agenda in the country by setting the highest international standards in research and building a vibrant community of social scientists. On top of multi-method data collection and analysis, CRRC-Armenia also serves as a resource center, with open and freely available data, dozens of scientific papers, research</w:t>
            </w:r>
            <w:r w:rsidR="002E1727" w:rsidRPr="004932CF">
              <w:rPr>
                <w:rFonts w:ascii="Seaford" w:hAnsi="Seaford"/>
                <w:bCs/>
                <w:sz w:val="20"/>
              </w:rPr>
              <w:t xml:space="preserve"> </w:t>
            </w:r>
            <w:r w:rsidRPr="004932CF">
              <w:rPr>
                <w:rFonts w:ascii="Seaford" w:hAnsi="Seaford"/>
                <w:bCs/>
                <w:sz w:val="20"/>
              </w:rPr>
              <w:t>reports, and policy briefs. Since its</w:t>
            </w:r>
            <w:r w:rsidR="002E1727" w:rsidRPr="004932CF">
              <w:rPr>
                <w:rFonts w:ascii="Seaford" w:hAnsi="Seaford"/>
                <w:bCs/>
                <w:sz w:val="20"/>
              </w:rPr>
              <w:t xml:space="preserve"> </w:t>
            </w:r>
            <w:r w:rsidRPr="004932CF">
              <w:rPr>
                <w:rFonts w:ascii="Seaford" w:hAnsi="Seaford"/>
                <w:bCs/>
                <w:sz w:val="20"/>
              </w:rPr>
              <w:t>establishment in 2003, researchers engaged with CRRC-Armenia have been benefiting from the Foundation's methodological trainings, local and international conferences, summer schools, and a library with more than 2000 contemporary publications in social sciences and humanities.</w:t>
            </w:r>
          </w:p>
        </w:tc>
      </w:tr>
      <w:tr w:rsidR="004A5682" w:rsidRPr="001E5D26" w14:paraId="58123344" w14:textId="77777777" w:rsidTr="001E09E1">
        <w:tc>
          <w:tcPr>
            <w:tcW w:w="9062" w:type="dxa"/>
            <w:gridSpan w:val="2"/>
            <w:shd w:val="clear" w:color="auto" w:fill="C3D5DF" w:themeFill="accent4" w:themeFillTint="66"/>
          </w:tcPr>
          <w:p w14:paraId="1CCBF8BD" w14:textId="77777777" w:rsidR="004A5682" w:rsidRPr="001E5D26" w:rsidRDefault="004A5682" w:rsidP="006263FB">
            <w:pPr>
              <w:pStyle w:val="BodyText"/>
              <w:rPr>
                <w:rFonts w:ascii="Seaford" w:hAnsi="Seaford"/>
                <w:b/>
                <w:sz w:val="28"/>
                <w:szCs w:val="28"/>
              </w:rPr>
            </w:pPr>
            <w:r w:rsidRPr="001E5D26">
              <w:rPr>
                <w:rFonts w:ascii="Seaford" w:hAnsi="Seaford"/>
                <w:b/>
                <w:sz w:val="28"/>
                <w:szCs w:val="28"/>
              </w:rPr>
              <w:t>2.  REPORTING STRUCTURE</w:t>
            </w:r>
          </w:p>
        </w:tc>
      </w:tr>
      <w:tr w:rsidR="004A5682" w:rsidRPr="001E5D26" w14:paraId="00FBB287" w14:textId="77777777" w:rsidTr="00010FC2">
        <w:tc>
          <w:tcPr>
            <w:tcW w:w="9062" w:type="dxa"/>
            <w:gridSpan w:val="2"/>
          </w:tcPr>
          <w:p w14:paraId="4D4591EB" w14:textId="36BB1207" w:rsidR="004A5682" w:rsidRPr="001E5D26" w:rsidRDefault="004A5682" w:rsidP="006263FB">
            <w:pPr>
              <w:pStyle w:val="BodyText"/>
              <w:rPr>
                <w:rFonts w:ascii="Seaford" w:hAnsi="Seaford"/>
                <w:b/>
                <w:sz w:val="20"/>
              </w:rPr>
            </w:pPr>
            <w:r w:rsidRPr="001E5D26">
              <w:rPr>
                <w:rFonts w:ascii="Seaford" w:hAnsi="Seaford"/>
                <w:b/>
                <w:sz w:val="20"/>
              </w:rPr>
              <w:t xml:space="preserve">Reports to: </w:t>
            </w:r>
            <w:r w:rsidR="004932CF" w:rsidRPr="004932CF">
              <w:rPr>
                <w:rFonts w:ascii="Seaford" w:hAnsi="Seaford"/>
                <w:sz w:val="20"/>
              </w:rPr>
              <w:t>Finance and Operations Director</w:t>
            </w:r>
          </w:p>
        </w:tc>
      </w:tr>
      <w:tr w:rsidR="004A5682" w:rsidRPr="001E5D26" w14:paraId="3C4C3C55" w14:textId="77777777" w:rsidTr="00010FC2">
        <w:tc>
          <w:tcPr>
            <w:tcW w:w="9062" w:type="dxa"/>
            <w:gridSpan w:val="2"/>
          </w:tcPr>
          <w:p w14:paraId="52FC8377" w14:textId="2A7042B1" w:rsidR="004A5682" w:rsidRPr="00B30D73" w:rsidRDefault="004A5682" w:rsidP="006263FB">
            <w:pPr>
              <w:pStyle w:val="BodyText"/>
              <w:rPr>
                <w:rFonts w:ascii="Sylfaen" w:hAnsi="Sylfaen"/>
                <w:b/>
                <w:sz w:val="20"/>
              </w:rPr>
            </w:pPr>
            <w:r w:rsidRPr="004932CF">
              <w:rPr>
                <w:rFonts w:ascii="Seaford" w:hAnsi="Seaford"/>
                <w:b/>
                <w:sz w:val="20"/>
              </w:rPr>
              <w:t>Next in the Reporting Line:</w:t>
            </w:r>
            <w:r w:rsidR="00B30D73">
              <w:rPr>
                <w:rFonts w:ascii="Seaford" w:hAnsi="Seaford"/>
                <w:sz w:val="20"/>
              </w:rPr>
              <w:t xml:space="preserve"> CEO</w:t>
            </w:r>
          </w:p>
        </w:tc>
      </w:tr>
      <w:tr w:rsidR="004A5682" w:rsidRPr="001E5D26" w14:paraId="20F95273" w14:textId="77777777" w:rsidTr="001E09E1">
        <w:tc>
          <w:tcPr>
            <w:tcW w:w="9062" w:type="dxa"/>
            <w:gridSpan w:val="2"/>
            <w:shd w:val="clear" w:color="auto" w:fill="C3D5DF" w:themeFill="accent4" w:themeFillTint="66"/>
          </w:tcPr>
          <w:p w14:paraId="6E9338DC" w14:textId="3A512311" w:rsidR="004A5682" w:rsidRPr="001E5D26" w:rsidRDefault="004A5682" w:rsidP="006263FB">
            <w:pPr>
              <w:pStyle w:val="BodyText"/>
              <w:rPr>
                <w:rFonts w:ascii="Seaford" w:hAnsi="Seaford"/>
                <w:b/>
                <w:sz w:val="28"/>
                <w:szCs w:val="28"/>
              </w:rPr>
            </w:pPr>
            <w:r w:rsidRPr="001E5D26">
              <w:rPr>
                <w:rFonts w:ascii="Seaford" w:hAnsi="Seaford"/>
                <w:b/>
                <w:sz w:val="28"/>
                <w:szCs w:val="28"/>
              </w:rPr>
              <w:t xml:space="preserve">3.  JOB </w:t>
            </w:r>
          </w:p>
        </w:tc>
      </w:tr>
      <w:tr w:rsidR="004A5682" w:rsidRPr="001E5D26" w14:paraId="0ECF564C" w14:textId="77777777" w:rsidTr="00010FC2">
        <w:trPr>
          <w:trHeight w:val="362"/>
        </w:trPr>
        <w:tc>
          <w:tcPr>
            <w:tcW w:w="5485" w:type="dxa"/>
          </w:tcPr>
          <w:p w14:paraId="17DCC971" w14:textId="67B16E9A" w:rsidR="004A5682" w:rsidRPr="001E5D26" w:rsidRDefault="004A5682" w:rsidP="006263FB">
            <w:pPr>
              <w:rPr>
                <w:rFonts w:ascii="Seaford" w:hAnsi="Seaford"/>
                <w:sz w:val="20"/>
                <w:szCs w:val="20"/>
              </w:rPr>
            </w:pPr>
            <w:r w:rsidRPr="001E5D26">
              <w:rPr>
                <w:rFonts w:ascii="Seaford" w:hAnsi="Seaford"/>
                <w:b/>
                <w:sz w:val="20"/>
                <w:szCs w:val="20"/>
              </w:rPr>
              <w:t>Purpose of Job:</w:t>
            </w:r>
            <w:r w:rsidRPr="001E5D26">
              <w:rPr>
                <w:rFonts w:ascii="Seaford" w:hAnsi="Seaford"/>
                <w:sz w:val="20"/>
                <w:szCs w:val="20"/>
              </w:rPr>
              <w:t xml:space="preserve"> </w:t>
            </w:r>
            <w:r w:rsidR="004932CF" w:rsidRPr="004932CF">
              <w:rPr>
                <w:rFonts w:ascii="Seaford" w:eastAsia="Times New Roman" w:hAnsi="Seaford" w:cs="Times New Roman"/>
                <w:bCs/>
                <w:sz w:val="20"/>
                <w:szCs w:val="20"/>
              </w:rPr>
              <w:t>To provide comprehensive and professional office administration services to the CRRC-Armenia Foundation with a focus on day-to-day office maintenance, operations, and support to staff/project management.</w:t>
            </w:r>
          </w:p>
        </w:tc>
        <w:tc>
          <w:tcPr>
            <w:tcW w:w="3577" w:type="dxa"/>
          </w:tcPr>
          <w:p w14:paraId="0C28A85B" w14:textId="5003236F" w:rsidR="004A5682" w:rsidRPr="001E5D26" w:rsidRDefault="004A5682" w:rsidP="006263FB">
            <w:pPr>
              <w:pStyle w:val="BodyText"/>
              <w:rPr>
                <w:rFonts w:ascii="Seaford" w:hAnsi="Seaford"/>
                <w:b/>
                <w:sz w:val="20"/>
              </w:rPr>
            </w:pPr>
            <w:r w:rsidRPr="001E5D26">
              <w:rPr>
                <w:rFonts w:ascii="Seaford" w:hAnsi="Seaford"/>
                <w:b/>
                <w:sz w:val="20"/>
              </w:rPr>
              <w:t>Term:</w:t>
            </w:r>
            <w:r w:rsidRPr="001E5D26">
              <w:rPr>
                <w:rFonts w:ascii="Seaford" w:hAnsi="Seaford"/>
                <w:sz w:val="20"/>
              </w:rPr>
              <w:t xml:space="preserve"> Full-time, with </w:t>
            </w:r>
            <w:r w:rsidR="00AC4BB1">
              <w:rPr>
                <w:rFonts w:ascii="Seaford" w:hAnsi="Seaford"/>
                <w:sz w:val="20"/>
              </w:rPr>
              <w:t>four</w:t>
            </w:r>
            <w:r w:rsidRPr="001E5D26">
              <w:rPr>
                <w:rFonts w:ascii="Seaford" w:hAnsi="Seaford"/>
                <w:sz w:val="20"/>
              </w:rPr>
              <w:t>-month probation period, with possible extension</w:t>
            </w:r>
          </w:p>
        </w:tc>
      </w:tr>
      <w:tr w:rsidR="004A5682" w:rsidRPr="001E5D26" w14:paraId="62666B77" w14:textId="77777777" w:rsidTr="00010FC2">
        <w:tc>
          <w:tcPr>
            <w:tcW w:w="9062" w:type="dxa"/>
            <w:gridSpan w:val="2"/>
          </w:tcPr>
          <w:p w14:paraId="432E4DAB" w14:textId="28025A5F" w:rsidR="004A5682" w:rsidRPr="001E5D26" w:rsidRDefault="004A5682" w:rsidP="006263FB">
            <w:pPr>
              <w:pStyle w:val="BodyText"/>
              <w:rPr>
                <w:rFonts w:ascii="Seaford" w:hAnsi="Seaford"/>
                <w:bCs/>
                <w:sz w:val="20"/>
              </w:rPr>
            </w:pPr>
            <w:r w:rsidRPr="001E5D26">
              <w:rPr>
                <w:rFonts w:ascii="Seaford" w:hAnsi="Seaford"/>
                <w:b/>
                <w:sz w:val="20"/>
              </w:rPr>
              <w:t xml:space="preserve">Position Summary: </w:t>
            </w:r>
            <w:r w:rsidR="004932CF" w:rsidRPr="004932CF">
              <w:rPr>
                <w:rFonts w:ascii="Seaford" w:hAnsi="Seaford"/>
                <w:bCs/>
                <w:sz w:val="20"/>
              </w:rPr>
              <w:t xml:space="preserve">The Finance and Operations Assistant at the Caucasus Research Resource Center-Armenia provides support in the organization’s financial, administrative, and operational processes. Responsibilities include assisting with financial documentation, procurement, </w:t>
            </w:r>
            <w:r w:rsidR="00B77A84">
              <w:rPr>
                <w:rFonts w:ascii="Seaford" w:hAnsi="Seaford"/>
                <w:bCs/>
                <w:sz w:val="20"/>
              </w:rPr>
              <w:t xml:space="preserve">recruitment, </w:t>
            </w:r>
            <w:r w:rsidR="004932CF" w:rsidRPr="004932CF">
              <w:rPr>
                <w:rFonts w:ascii="Seaford" w:hAnsi="Seaford"/>
                <w:bCs/>
                <w:sz w:val="20"/>
              </w:rPr>
              <w:lastRenderedPageBreak/>
              <w:t>logistics, office administration, event coordination, and day-to-day operational tasks. The role requires strong organizational skills, attention to detail, effective communication, and the ability to work both independently and as part of a team. Flexibility, reliability, and the ability to manage multiple tasks in a timely manner are essential.</w:t>
            </w:r>
          </w:p>
        </w:tc>
      </w:tr>
    </w:tbl>
    <w:p w14:paraId="1058D9FB" w14:textId="698F39B9" w:rsidR="002E1727" w:rsidRDefault="002E1727" w:rsidP="006263FB">
      <w:pPr>
        <w:spacing w:after="0" w:line="240" w:lineRule="auto"/>
        <w:rPr>
          <w:rFonts w:ascii="Seaford" w:hAnsi="Seaford" w:cstheme="minorHAnsi"/>
        </w:rPr>
      </w:pPr>
    </w:p>
    <w:tbl>
      <w:tblPr>
        <w:tblStyle w:val="TableGrid"/>
        <w:tblW w:w="0" w:type="auto"/>
        <w:tblLook w:val="04A0" w:firstRow="1" w:lastRow="0" w:firstColumn="1" w:lastColumn="0" w:noHBand="0" w:noVBand="1"/>
      </w:tblPr>
      <w:tblGrid>
        <w:gridCol w:w="9062"/>
      </w:tblGrid>
      <w:tr w:rsidR="00F031FA" w14:paraId="04FE63E1" w14:textId="77777777" w:rsidTr="00F031FA">
        <w:tc>
          <w:tcPr>
            <w:tcW w:w="9062" w:type="dxa"/>
            <w:hideMark/>
          </w:tcPr>
          <w:p w14:paraId="76967473" w14:textId="77777777" w:rsidR="00F031FA" w:rsidRDefault="00F031FA">
            <w:pPr>
              <w:pStyle w:val="BodyText"/>
              <w:rPr>
                <w:rFonts w:ascii="Seaford" w:hAnsi="Seaford"/>
                <w:b/>
                <w:sz w:val="28"/>
                <w:szCs w:val="28"/>
              </w:rPr>
            </w:pPr>
            <w:r>
              <w:rPr>
                <w:rFonts w:ascii="Seaford" w:hAnsi="Seaford"/>
                <w:b/>
                <w:sz w:val="28"/>
                <w:szCs w:val="28"/>
              </w:rPr>
              <w:t>4. PRIMARY DUTIES AND RESPONSIBILITIES</w:t>
            </w:r>
          </w:p>
        </w:tc>
      </w:tr>
      <w:tr w:rsidR="00F031FA" w14:paraId="3E0B356C" w14:textId="77777777" w:rsidTr="00F031FA">
        <w:tc>
          <w:tcPr>
            <w:tcW w:w="9062" w:type="dxa"/>
            <w:hideMark/>
          </w:tcPr>
          <w:p w14:paraId="2E4A6B35" w14:textId="02EF540C" w:rsidR="00F031FA" w:rsidRDefault="00F031FA">
            <w:pPr>
              <w:pStyle w:val="BodyText"/>
              <w:ind w:left="318" w:hanging="284"/>
              <w:rPr>
                <w:rFonts w:ascii="Seaford" w:hAnsi="Seaford"/>
                <w:b/>
                <w:sz w:val="22"/>
                <w:szCs w:val="22"/>
              </w:rPr>
            </w:pPr>
            <w:r>
              <w:rPr>
                <w:rFonts w:ascii="Seaford" w:hAnsi="Seaford"/>
                <w:b/>
                <w:sz w:val="22"/>
                <w:szCs w:val="22"/>
              </w:rPr>
              <w:t xml:space="preserve">I. </w:t>
            </w:r>
            <w:r w:rsidR="009D6333" w:rsidRPr="009D6333">
              <w:rPr>
                <w:rFonts w:ascii="Seaford" w:hAnsi="Seaford"/>
                <w:b/>
                <w:sz w:val="22"/>
                <w:szCs w:val="22"/>
              </w:rPr>
              <w:t>Office Administration and Operations Support (~20%)</w:t>
            </w:r>
          </w:p>
          <w:p w14:paraId="78F89521" w14:textId="77777777" w:rsidR="007B721A" w:rsidRPr="007B721A" w:rsidRDefault="007B721A" w:rsidP="007B721A">
            <w:pPr>
              <w:pStyle w:val="BodyText"/>
              <w:numPr>
                <w:ilvl w:val="0"/>
                <w:numId w:val="34"/>
              </w:numPr>
              <w:ind w:left="318" w:hanging="284"/>
              <w:rPr>
                <w:rFonts w:ascii="Seaford" w:hAnsi="Seaford"/>
                <w:bCs/>
                <w:sz w:val="22"/>
                <w:szCs w:val="22"/>
              </w:rPr>
            </w:pPr>
            <w:r w:rsidRPr="007B721A">
              <w:rPr>
                <w:rFonts w:ascii="Seaford" w:hAnsi="Seaford"/>
                <w:bCs/>
                <w:sz w:val="22"/>
                <w:szCs w:val="22"/>
              </w:rPr>
              <w:t>Provide administrative support to ensure efficient day-to-day operations and maintenance of the CRRC-Armenia office.</w:t>
            </w:r>
          </w:p>
          <w:p w14:paraId="737DFDD5" w14:textId="77777777" w:rsidR="007B721A" w:rsidRPr="007B721A" w:rsidRDefault="007B721A" w:rsidP="007B721A">
            <w:pPr>
              <w:pStyle w:val="BodyText"/>
              <w:numPr>
                <w:ilvl w:val="0"/>
                <w:numId w:val="34"/>
              </w:numPr>
              <w:ind w:left="318" w:hanging="284"/>
              <w:rPr>
                <w:rFonts w:ascii="Seaford" w:hAnsi="Seaford"/>
                <w:bCs/>
                <w:sz w:val="22"/>
                <w:szCs w:val="22"/>
              </w:rPr>
            </w:pPr>
            <w:r w:rsidRPr="007B721A">
              <w:rPr>
                <w:rFonts w:ascii="Seaford" w:hAnsi="Seaford"/>
                <w:bCs/>
                <w:sz w:val="22"/>
                <w:szCs w:val="22"/>
              </w:rPr>
              <w:t>Answer phone calls, schedule meetings, support visitors, and ensure polite and professional communication via phone, e-mail, and mail.</w:t>
            </w:r>
          </w:p>
          <w:p w14:paraId="437FD57B" w14:textId="77777777" w:rsidR="007B721A" w:rsidRPr="007B721A" w:rsidRDefault="007B721A" w:rsidP="007B721A">
            <w:pPr>
              <w:pStyle w:val="BodyText"/>
              <w:numPr>
                <w:ilvl w:val="0"/>
                <w:numId w:val="34"/>
              </w:numPr>
              <w:ind w:left="318" w:hanging="284"/>
              <w:rPr>
                <w:rFonts w:ascii="Seaford" w:hAnsi="Seaford"/>
                <w:bCs/>
                <w:sz w:val="22"/>
                <w:szCs w:val="22"/>
              </w:rPr>
            </w:pPr>
            <w:r w:rsidRPr="007B721A">
              <w:rPr>
                <w:rFonts w:ascii="Seaford" w:hAnsi="Seaford"/>
                <w:bCs/>
                <w:sz w:val="22"/>
                <w:szCs w:val="22"/>
              </w:rPr>
              <w:t>Carry out administrative duties such as filing, typing, copying, binding, scanning, printing, organizing, and archiving documents.</w:t>
            </w:r>
          </w:p>
          <w:p w14:paraId="1A2DA854" w14:textId="77777777" w:rsidR="007B721A" w:rsidRPr="007B721A" w:rsidRDefault="007B721A" w:rsidP="007B721A">
            <w:pPr>
              <w:pStyle w:val="BodyText"/>
              <w:numPr>
                <w:ilvl w:val="0"/>
                <w:numId w:val="34"/>
              </w:numPr>
              <w:ind w:left="318" w:hanging="284"/>
              <w:rPr>
                <w:rFonts w:ascii="Seaford" w:hAnsi="Seaford"/>
                <w:bCs/>
                <w:sz w:val="22"/>
                <w:szCs w:val="22"/>
              </w:rPr>
            </w:pPr>
            <w:r w:rsidRPr="007B721A">
              <w:rPr>
                <w:rFonts w:ascii="Seaford" w:hAnsi="Seaford"/>
                <w:bCs/>
                <w:sz w:val="22"/>
                <w:szCs w:val="22"/>
              </w:rPr>
              <w:t>Arrange postal services and support general office logistics.</w:t>
            </w:r>
          </w:p>
          <w:p w14:paraId="3AD5FB01" w14:textId="3D657E5F" w:rsidR="00F031FA" w:rsidRPr="007B721A" w:rsidRDefault="007B721A" w:rsidP="007B721A">
            <w:pPr>
              <w:pStyle w:val="BodyText"/>
              <w:numPr>
                <w:ilvl w:val="0"/>
                <w:numId w:val="34"/>
              </w:numPr>
              <w:ind w:left="318" w:hanging="284"/>
              <w:rPr>
                <w:rFonts w:ascii="Seaford" w:hAnsi="Seaford"/>
                <w:bCs/>
                <w:sz w:val="22"/>
                <w:szCs w:val="22"/>
              </w:rPr>
            </w:pPr>
            <w:r w:rsidRPr="007B721A">
              <w:rPr>
                <w:rFonts w:ascii="Seaford" w:hAnsi="Seaford"/>
                <w:bCs/>
                <w:sz w:val="22"/>
                <w:szCs w:val="22"/>
              </w:rPr>
              <w:t>Maintain communication with outsourced operational service providers, including transportation, IT, equipment maintenance, and other relevant service providers.</w:t>
            </w:r>
          </w:p>
        </w:tc>
      </w:tr>
      <w:tr w:rsidR="00FF3BAD" w14:paraId="181BE94B" w14:textId="77777777" w:rsidTr="00F031FA">
        <w:tc>
          <w:tcPr>
            <w:tcW w:w="9062" w:type="dxa"/>
          </w:tcPr>
          <w:p w14:paraId="01D1AD54" w14:textId="1567D8C2" w:rsidR="00FF3BAD" w:rsidRPr="00FF3BAD" w:rsidRDefault="00FF3BAD" w:rsidP="00FF3BAD">
            <w:pPr>
              <w:pStyle w:val="BodyText"/>
              <w:ind w:left="318" w:hanging="284"/>
              <w:rPr>
                <w:rFonts w:ascii="Seaford" w:hAnsi="Seaford"/>
                <w:b/>
                <w:sz w:val="22"/>
                <w:szCs w:val="22"/>
              </w:rPr>
            </w:pPr>
            <w:r>
              <w:rPr>
                <w:rFonts w:ascii="Seaford" w:hAnsi="Seaford"/>
                <w:b/>
                <w:sz w:val="22"/>
                <w:szCs w:val="22"/>
              </w:rPr>
              <w:t xml:space="preserve">II. </w:t>
            </w:r>
            <w:r w:rsidRPr="00FF3BAD">
              <w:rPr>
                <w:rFonts w:ascii="Seaford" w:hAnsi="Seaford"/>
                <w:b/>
                <w:sz w:val="22"/>
                <w:szCs w:val="22"/>
              </w:rPr>
              <w:t>Finance, Accounting, and Audit Support (~</w:t>
            </w:r>
            <w:r>
              <w:rPr>
                <w:rFonts w:ascii="Seaford" w:hAnsi="Seaford"/>
                <w:b/>
                <w:sz w:val="22"/>
                <w:szCs w:val="22"/>
              </w:rPr>
              <w:t>20</w:t>
            </w:r>
            <w:r w:rsidRPr="00FF3BAD">
              <w:rPr>
                <w:rFonts w:ascii="Seaford" w:hAnsi="Seaford"/>
                <w:b/>
                <w:sz w:val="22"/>
                <w:szCs w:val="22"/>
              </w:rPr>
              <w:t>%)</w:t>
            </w:r>
          </w:p>
          <w:p w14:paraId="63F32324" w14:textId="77777777" w:rsidR="00FF3BAD" w:rsidRPr="00FF3BAD" w:rsidRDefault="00FF3BAD" w:rsidP="00FF3BAD">
            <w:pPr>
              <w:pStyle w:val="BodyText"/>
              <w:numPr>
                <w:ilvl w:val="0"/>
                <w:numId w:val="34"/>
              </w:numPr>
              <w:ind w:left="318" w:hanging="284"/>
              <w:rPr>
                <w:rFonts w:ascii="Seaford" w:hAnsi="Seaford"/>
                <w:bCs/>
                <w:sz w:val="22"/>
                <w:szCs w:val="22"/>
              </w:rPr>
            </w:pPr>
            <w:r w:rsidRPr="00FF3BAD">
              <w:rPr>
                <w:rFonts w:ascii="Seaford" w:hAnsi="Seaford"/>
                <w:bCs/>
                <w:sz w:val="22"/>
                <w:szCs w:val="22"/>
              </w:rPr>
              <w:t>Assist in budgeting processes, financial analysis, and preparation of financial documentation.</w:t>
            </w:r>
          </w:p>
          <w:p w14:paraId="0197FBB1" w14:textId="77777777" w:rsidR="00FF3BAD" w:rsidRPr="00FF3BAD" w:rsidRDefault="00FF3BAD" w:rsidP="00FF3BAD">
            <w:pPr>
              <w:pStyle w:val="BodyText"/>
              <w:numPr>
                <w:ilvl w:val="0"/>
                <w:numId w:val="34"/>
              </w:numPr>
              <w:ind w:left="318" w:hanging="284"/>
              <w:rPr>
                <w:rFonts w:ascii="Seaford" w:hAnsi="Seaford"/>
                <w:bCs/>
                <w:sz w:val="22"/>
                <w:szCs w:val="22"/>
              </w:rPr>
            </w:pPr>
            <w:r w:rsidRPr="00FF3BAD">
              <w:rPr>
                <w:rFonts w:ascii="Seaford" w:hAnsi="Seaford"/>
                <w:bCs/>
                <w:sz w:val="22"/>
                <w:szCs w:val="22"/>
              </w:rPr>
              <w:t>Assist with accounting, bookkeeping, invoicing, subscriptions, procurement, and payment preparations.</w:t>
            </w:r>
          </w:p>
          <w:p w14:paraId="06A87345" w14:textId="77777777" w:rsidR="00FF3BAD" w:rsidRPr="00FF3BAD" w:rsidRDefault="00FF3BAD" w:rsidP="00FF3BAD">
            <w:pPr>
              <w:pStyle w:val="BodyText"/>
              <w:numPr>
                <w:ilvl w:val="0"/>
                <w:numId w:val="34"/>
              </w:numPr>
              <w:ind w:left="318" w:hanging="284"/>
              <w:rPr>
                <w:rFonts w:ascii="Seaford" w:hAnsi="Seaford"/>
                <w:bCs/>
                <w:sz w:val="22"/>
                <w:szCs w:val="22"/>
              </w:rPr>
            </w:pPr>
            <w:r w:rsidRPr="00FF3BAD">
              <w:rPr>
                <w:rFonts w:ascii="Seaford" w:hAnsi="Seaford"/>
                <w:bCs/>
                <w:sz w:val="22"/>
                <w:szCs w:val="22"/>
              </w:rPr>
              <w:t>Assist in the preparation of external and project audit paperwork.</w:t>
            </w:r>
          </w:p>
          <w:p w14:paraId="4A4A1BDE" w14:textId="7C29DC69" w:rsidR="00FF3BAD" w:rsidRPr="00FF3BAD" w:rsidRDefault="00FF3BAD" w:rsidP="00FF3BAD">
            <w:pPr>
              <w:pStyle w:val="BodyText"/>
              <w:numPr>
                <w:ilvl w:val="0"/>
                <w:numId w:val="34"/>
              </w:numPr>
              <w:ind w:left="318" w:hanging="284"/>
              <w:rPr>
                <w:rFonts w:ascii="Seaford" w:hAnsi="Seaford"/>
                <w:bCs/>
                <w:sz w:val="22"/>
                <w:szCs w:val="22"/>
              </w:rPr>
            </w:pPr>
            <w:r w:rsidRPr="00FF3BAD">
              <w:rPr>
                <w:rFonts w:ascii="Seaford" w:hAnsi="Seaford"/>
                <w:bCs/>
                <w:sz w:val="22"/>
                <w:szCs w:val="22"/>
              </w:rPr>
              <w:t>Support the collection, verification, and filing of finance-related supporting documents.</w:t>
            </w:r>
          </w:p>
        </w:tc>
      </w:tr>
      <w:tr w:rsidR="00F031FA" w14:paraId="2F033125" w14:textId="77777777" w:rsidTr="00F031FA">
        <w:tc>
          <w:tcPr>
            <w:tcW w:w="9062" w:type="dxa"/>
            <w:hideMark/>
          </w:tcPr>
          <w:p w14:paraId="3C63F499" w14:textId="4C7A3860" w:rsidR="007B721A" w:rsidRPr="007B721A" w:rsidRDefault="00F031FA" w:rsidP="007B721A">
            <w:pPr>
              <w:pStyle w:val="BodyText"/>
              <w:ind w:left="318" w:hanging="284"/>
              <w:rPr>
                <w:rFonts w:ascii="Seaford" w:hAnsi="Seaford"/>
                <w:b/>
                <w:sz w:val="22"/>
                <w:szCs w:val="22"/>
              </w:rPr>
            </w:pPr>
            <w:r>
              <w:rPr>
                <w:rFonts w:ascii="Seaford" w:hAnsi="Seaford"/>
                <w:b/>
                <w:sz w:val="22"/>
                <w:szCs w:val="22"/>
              </w:rPr>
              <w:t>II</w:t>
            </w:r>
            <w:r w:rsidR="00FF3BAD">
              <w:rPr>
                <w:rFonts w:ascii="Seaford" w:hAnsi="Seaford"/>
                <w:b/>
                <w:sz w:val="22"/>
                <w:szCs w:val="22"/>
              </w:rPr>
              <w:t>I</w:t>
            </w:r>
            <w:r>
              <w:rPr>
                <w:rFonts w:ascii="Seaford" w:hAnsi="Seaford"/>
                <w:b/>
                <w:sz w:val="22"/>
                <w:szCs w:val="22"/>
              </w:rPr>
              <w:t xml:space="preserve">. </w:t>
            </w:r>
            <w:r w:rsidR="007B721A" w:rsidRPr="007B721A">
              <w:rPr>
                <w:rFonts w:ascii="Seaford" w:hAnsi="Seaford"/>
                <w:b/>
                <w:sz w:val="22"/>
                <w:szCs w:val="22"/>
              </w:rPr>
              <w:t>Logistics, Travel, and Fieldwork Support (~2</w:t>
            </w:r>
            <w:r w:rsidR="00FF3BAD">
              <w:rPr>
                <w:rFonts w:ascii="Seaford" w:hAnsi="Seaford"/>
                <w:b/>
                <w:sz w:val="22"/>
                <w:szCs w:val="22"/>
              </w:rPr>
              <w:t>0</w:t>
            </w:r>
            <w:r w:rsidR="007B721A" w:rsidRPr="007B721A">
              <w:rPr>
                <w:rFonts w:ascii="Seaford" w:hAnsi="Seaford"/>
                <w:b/>
                <w:sz w:val="22"/>
                <w:szCs w:val="22"/>
              </w:rPr>
              <w:t>%)</w:t>
            </w:r>
          </w:p>
          <w:p w14:paraId="61AB6460" w14:textId="77777777" w:rsidR="007B721A" w:rsidRPr="007B721A" w:rsidRDefault="007B721A" w:rsidP="007B721A">
            <w:pPr>
              <w:pStyle w:val="BodyText"/>
              <w:numPr>
                <w:ilvl w:val="0"/>
                <w:numId w:val="34"/>
              </w:numPr>
              <w:ind w:left="318" w:hanging="284"/>
              <w:rPr>
                <w:rFonts w:ascii="Seaford" w:hAnsi="Seaford"/>
                <w:bCs/>
                <w:sz w:val="22"/>
                <w:szCs w:val="22"/>
              </w:rPr>
            </w:pPr>
            <w:r w:rsidRPr="007B721A">
              <w:rPr>
                <w:rFonts w:ascii="Seaford" w:hAnsi="Seaford"/>
                <w:bCs/>
                <w:sz w:val="22"/>
                <w:szCs w:val="22"/>
              </w:rPr>
              <w:t>Provide logistical support in the implementation of ongoing programs, including research, trainings, fellowships, and fieldwork activities.</w:t>
            </w:r>
          </w:p>
          <w:p w14:paraId="0736AC11" w14:textId="77777777" w:rsidR="007B721A" w:rsidRPr="007B721A" w:rsidRDefault="007B721A" w:rsidP="007B721A">
            <w:pPr>
              <w:pStyle w:val="BodyText"/>
              <w:numPr>
                <w:ilvl w:val="0"/>
                <w:numId w:val="34"/>
              </w:numPr>
              <w:ind w:left="318" w:hanging="284"/>
              <w:rPr>
                <w:rFonts w:ascii="Seaford" w:hAnsi="Seaford"/>
                <w:bCs/>
                <w:sz w:val="22"/>
                <w:szCs w:val="22"/>
              </w:rPr>
            </w:pPr>
            <w:r w:rsidRPr="007B721A">
              <w:rPr>
                <w:rFonts w:ascii="Seaford" w:hAnsi="Seaford"/>
                <w:bCs/>
                <w:sz w:val="22"/>
                <w:szCs w:val="22"/>
              </w:rPr>
              <w:t>Make travel and lodging arrangements for staff, fieldwork staff, interviewers, and other project personnel, including booking flights, cars, accommodation, restaurants, venues, and other reservations.</w:t>
            </w:r>
          </w:p>
          <w:p w14:paraId="5773BEF2" w14:textId="77777777" w:rsidR="007B721A" w:rsidRPr="007B721A" w:rsidRDefault="007B721A" w:rsidP="007B721A">
            <w:pPr>
              <w:pStyle w:val="BodyText"/>
              <w:numPr>
                <w:ilvl w:val="0"/>
                <w:numId w:val="34"/>
              </w:numPr>
              <w:ind w:left="318" w:hanging="284"/>
              <w:rPr>
                <w:rFonts w:ascii="Seaford" w:hAnsi="Seaford"/>
                <w:bCs/>
                <w:sz w:val="22"/>
                <w:szCs w:val="22"/>
              </w:rPr>
            </w:pPr>
            <w:r w:rsidRPr="007B721A">
              <w:rPr>
                <w:rFonts w:ascii="Seaford" w:hAnsi="Seaford"/>
                <w:bCs/>
                <w:sz w:val="22"/>
                <w:szCs w:val="22"/>
              </w:rPr>
              <w:t>Coordinate transportation for interviewers and other field personnel, including recruiting and communicating with drivers.</w:t>
            </w:r>
          </w:p>
          <w:p w14:paraId="0E7141A7" w14:textId="77777777" w:rsidR="007B721A" w:rsidRPr="007B721A" w:rsidRDefault="007B721A" w:rsidP="007B721A">
            <w:pPr>
              <w:pStyle w:val="BodyText"/>
              <w:numPr>
                <w:ilvl w:val="0"/>
                <w:numId w:val="34"/>
              </w:numPr>
              <w:ind w:left="318" w:hanging="284"/>
              <w:rPr>
                <w:rFonts w:ascii="Seaford" w:hAnsi="Seaford"/>
                <w:bCs/>
                <w:sz w:val="22"/>
                <w:szCs w:val="22"/>
              </w:rPr>
            </w:pPr>
            <w:r w:rsidRPr="007B721A">
              <w:rPr>
                <w:rFonts w:ascii="Seaford" w:hAnsi="Seaford"/>
                <w:bCs/>
                <w:sz w:val="22"/>
                <w:szCs w:val="22"/>
              </w:rPr>
              <w:t>Organize the reception, coordination, and onboarding of interviewers and other field personnel at the office.</w:t>
            </w:r>
          </w:p>
          <w:p w14:paraId="46E08961" w14:textId="392BA661" w:rsidR="00F031FA" w:rsidRPr="007B721A" w:rsidRDefault="007B721A" w:rsidP="007B721A">
            <w:pPr>
              <w:pStyle w:val="BodyText"/>
              <w:numPr>
                <w:ilvl w:val="0"/>
                <w:numId w:val="34"/>
              </w:numPr>
              <w:ind w:left="318" w:hanging="284"/>
              <w:rPr>
                <w:rFonts w:ascii="Seaford" w:hAnsi="Seaford"/>
                <w:bCs/>
                <w:sz w:val="22"/>
                <w:szCs w:val="22"/>
              </w:rPr>
            </w:pPr>
            <w:r w:rsidRPr="007B721A">
              <w:rPr>
                <w:rFonts w:ascii="Seaford" w:hAnsi="Seaford"/>
                <w:bCs/>
                <w:sz w:val="22"/>
                <w:szCs w:val="22"/>
              </w:rPr>
              <w:t>Maintain signing sheets and other required documentation during trainings and fieldwork-related events.</w:t>
            </w:r>
          </w:p>
        </w:tc>
      </w:tr>
      <w:tr w:rsidR="00FF3BAD" w14:paraId="2DF34137" w14:textId="77777777" w:rsidTr="00F031FA">
        <w:tc>
          <w:tcPr>
            <w:tcW w:w="9062" w:type="dxa"/>
          </w:tcPr>
          <w:p w14:paraId="7904FF6C" w14:textId="77777777" w:rsidR="00FF3BAD" w:rsidRPr="007B721A" w:rsidRDefault="00FF3BAD" w:rsidP="00FF3BAD">
            <w:pPr>
              <w:pStyle w:val="BodyText"/>
              <w:ind w:left="318" w:hanging="284"/>
              <w:rPr>
                <w:rFonts w:ascii="Seaford" w:hAnsi="Seaford"/>
                <w:b/>
                <w:sz w:val="22"/>
                <w:szCs w:val="22"/>
              </w:rPr>
            </w:pPr>
            <w:r>
              <w:rPr>
                <w:rFonts w:ascii="Seaford" w:hAnsi="Seaford"/>
                <w:b/>
                <w:sz w:val="22"/>
                <w:szCs w:val="22"/>
              </w:rPr>
              <w:t xml:space="preserve">IV. </w:t>
            </w:r>
            <w:r w:rsidRPr="007B721A">
              <w:rPr>
                <w:rFonts w:ascii="Seaford" w:hAnsi="Seaford"/>
                <w:b/>
                <w:sz w:val="22"/>
                <w:szCs w:val="22"/>
              </w:rPr>
              <w:t>Contracting, Documentation, and Recruitment Support (~20%)</w:t>
            </w:r>
          </w:p>
          <w:p w14:paraId="4FC7D788" w14:textId="77777777" w:rsidR="00FF3BAD" w:rsidRPr="007B721A" w:rsidRDefault="00FF3BAD" w:rsidP="00FF3BAD">
            <w:pPr>
              <w:pStyle w:val="BodyText"/>
              <w:numPr>
                <w:ilvl w:val="0"/>
                <w:numId w:val="34"/>
              </w:numPr>
              <w:ind w:left="318" w:hanging="284"/>
              <w:rPr>
                <w:rFonts w:ascii="Seaford" w:hAnsi="Seaford"/>
                <w:bCs/>
                <w:sz w:val="22"/>
                <w:szCs w:val="22"/>
              </w:rPr>
            </w:pPr>
            <w:r w:rsidRPr="007B721A">
              <w:rPr>
                <w:rFonts w:ascii="Seaford" w:hAnsi="Seaford"/>
                <w:bCs/>
                <w:sz w:val="22"/>
                <w:szCs w:val="22"/>
              </w:rPr>
              <w:t>Draft contracts and support contract-related processes, including tracking contract status, following up on signatures, collecting required documentation, and ensuring proper filing and record keeping.</w:t>
            </w:r>
          </w:p>
          <w:p w14:paraId="40A45BA4" w14:textId="77777777" w:rsidR="00FF3BAD" w:rsidRPr="007B721A" w:rsidRDefault="00FF3BAD" w:rsidP="00FF3BAD">
            <w:pPr>
              <w:pStyle w:val="BodyText"/>
              <w:numPr>
                <w:ilvl w:val="0"/>
                <w:numId w:val="34"/>
              </w:numPr>
              <w:ind w:left="318" w:hanging="284"/>
              <w:rPr>
                <w:rFonts w:ascii="Seaford" w:hAnsi="Seaford"/>
                <w:bCs/>
                <w:sz w:val="22"/>
                <w:szCs w:val="22"/>
              </w:rPr>
            </w:pPr>
            <w:r w:rsidRPr="007B721A">
              <w:rPr>
                <w:rFonts w:ascii="Seaford" w:hAnsi="Seaford"/>
                <w:bCs/>
                <w:sz w:val="22"/>
                <w:szCs w:val="22"/>
              </w:rPr>
              <w:t>Provide logistical and recruitment support for ongoing programs, including supporting the research team in recruiting interviewers and other field personnel.</w:t>
            </w:r>
          </w:p>
          <w:p w14:paraId="7C5C773E" w14:textId="77777777" w:rsidR="00FF3BAD" w:rsidRPr="007B721A" w:rsidRDefault="00FF3BAD" w:rsidP="00FF3BAD">
            <w:pPr>
              <w:pStyle w:val="BodyText"/>
              <w:numPr>
                <w:ilvl w:val="0"/>
                <w:numId w:val="34"/>
              </w:numPr>
              <w:ind w:left="318" w:hanging="284"/>
              <w:rPr>
                <w:rFonts w:ascii="Seaford" w:hAnsi="Seaford"/>
                <w:bCs/>
                <w:sz w:val="22"/>
                <w:szCs w:val="22"/>
              </w:rPr>
            </w:pPr>
            <w:r w:rsidRPr="007B721A">
              <w:rPr>
                <w:rFonts w:ascii="Seaford" w:hAnsi="Seaford"/>
                <w:bCs/>
                <w:sz w:val="22"/>
                <w:szCs w:val="22"/>
              </w:rPr>
              <w:t>Communicate with interviewers, drivers, and other field personnel regarding administrative and operational procedures.</w:t>
            </w:r>
          </w:p>
          <w:p w14:paraId="02578F78" w14:textId="77777777" w:rsidR="00FF3BAD" w:rsidRPr="00E044A2" w:rsidRDefault="00FF3BAD" w:rsidP="00FF3BAD">
            <w:pPr>
              <w:pStyle w:val="BodyText"/>
              <w:numPr>
                <w:ilvl w:val="0"/>
                <w:numId w:val="34"/>
              </w:numPr>
              <w:ind w:left="318" w:hanging="284"/>
              <w:rPr>
                <w:rFonts w:ascii="Seaford" w:hAnsi="Seaford"/>
                <w:bCs/>
                <w:sz w:val="22"/>
                <w:szCs w:val="22"/>
              </w:rPr>
            </w:pPr>
            <w:r w:rsidRPr="00E044A2">
              <w:rPr>
                <w:rFonts w:ascii="Seaford" w:hAnsi="Seaford"/>
                <w:bCs/>
                <w:sz w:val="22"/>
                <w:szCs w:val="22"/>
              </w:rPr>
              <w:t xml:space="preserve">Draft, </w:t>
            </w:r>
            <w:r>
              <w:rPr>
                <w:rFonts w:ascii="Seaford" w:hAnsi="Seaford"/>
                <w:bCs/>
                <w:sz w:val="22"/>
                <w:szCs w:val="22"/>
              </w:rPr>
              <w:t>(copy)</w:t>
            </w:r>
            <w:r w:rsidRPr="00E044A2">
              <w:rPr>
                <w:rFonts w:ascii="Seaford" w:hAnsi="Seaford"/>
                <w:bCs/>
                <w:sz w:val="22"/>
                <w:szCs w:val="22"/>
              </w:rPr>
              <w:t>edit</w:t>
            </w:r>
            <w:r>
              <w:rPr>
                <w:rFonts w:ascii="Seaford" w:hAnsi="Seaford"/>
                <w:bCs/>
                <w:sz w:val="22"/>
                <w:szCs w:val="22"/>
              </w:rPr>
              <w:t>,</w:t>
            </w:r>
            <w:r w:rsidRPr="00E044A2">
              <w:rPr>
                <w:rFonts w:ascii="Seaford" w:hAnsi="Seaford"/>
                <w:bCs/>
                <w:sz w:val="22"/>
                <w:szCs w:val="22"/>
              </w:rPr>
              <w:t xml:space="preserve"> format</w:t>
            </w:r>
            <w:r>
              <w:rPr>
                <w:rFonts w:ascii="Seaford" w:hAnsi="Seaford"/>
                <w:bCs/>
                <w:sz w:val="22"/>
                <w:szCs w:val="22"/>
              </w:rPr>
              <w:t>, and translate texts and documentation, including</w:t>
            </w:r>
            <w:r w:rsidRPr="00E044A2">
              <w:rPr>
                <w:rFonts w:ascii="Seaford" w:hAnsi="Seaford"/>
                <w:bCs/>
                <w:sz w:val="22"/>
                <w:szCs w:val="22"/>
              </w:rPr>
              <w:t xml:space="preserve"> respective memos, announcements, forms, and other texts and documentation</w:t>
            </w:r>
            <w:r>
              <w:rPr>
                <w:rFonts w:ascii="Seaford" w:hAnsi="Seaford"/>
                <w:bCs/>
                <w:sz w:val="22"/>
                <w:szCs w:val="22"/>
              </w:rPr>
              <w:t xml:space="preserve"> for operational purposes</w:t>
            </w:r>
            <w:r w:rsidRPr="00E044A2">
              <w:rPr>
                <w:rFonts w:ascii="Seaford" w:hAnsi="Seaford"/>
                <w:bCs/>
                <w:sz w:val="22"/>
                <w:szCs w:val="22"/>
              </w:rPr>
              <w:t>.</w:t>
            </w:r>
          </w:p>
          <w:p w14:paraId="7622BE81" w14:textId="7427B180" w:rsidR="00FF3BAD" w:rsidRDefault="00FF3BAD" w:rsidP="00FF3BAD">
            <w:pPr>
              <w:pStyle w:val="BodyText"/>
              <w:ind w:left="318" w:hanging="284"/>
              <w:rPr>
                <w:rFonts w:ascii="Seaford" w:hAnsi="Seaford"/>
                <w:b/>
                <w:sz w:val="22"/>
                <w:szCs w:val="22"/>
              </w:rPr>
            </w:pPr>
            <w:r w:rsidRPr="007B721A">
              <w:rPr>
                <w:rFonts w:ascii="Seaford" w:hAnsi="Seaford"/>
                <w:bCs/>
                <w:sz w:val="22"/>
                <w:szCs w:val="22"/>
              </w:rPr>
              <w:t>Support the preparation, organization, and archiving of project-related and operational documentation.</w:t>
            </w:r>
          </w:p>
        </w:tc>
      </w:tr>
      <w:tr w:rsidR="00F031FA" w14:paraId="6A45AEF1" w14:textId="77777777" w:rsidTr="00F031FA">
        <w:tc>
          <w:tcPr>
            <w:tcW w:w="9062" w:type="dxa"/>
            <w:hideMark/>
          </w:tcPr>
          <w:p w14:paraId="202A4295" w14:textId="644991BB" w:rsidR="007B721A" w:rsidRPr="007B721A" w:rsidRDefault="00FF3BAD" w:rsidP="007B721A">
            <w:pPr>
              <w:pStyle w:val="BodyText"/>
              <w:ind w:left="318" w:hanging="284"/>
              <w:rPr>
                <w:rFonts w:ascii="Seaford" w:hAnsi="Seaford"/>
                <w:b/>
                <w:sz w:val="22"/>
                <w:szCs w:val="22"/>
              </w:rPr>
            </w:pPr>
            <w:r>
              <w:rPr>
                <w:rFonts w:ascii="Seaford" w:hAnsi="Seaford"/>
                <w:b/>
                <w:sz w:val="22"/>
                <w:szCs w:val="22"/>
              </w:rPr>
              <w:t>V</w:t>
            </w:r>
            <w:r w:rsidR="00F031FA">
              <w:rPr>
                <w:rFonts w:ascii="Seaford" w:hAnsi="Seaford"/>
                <w:b/>
                <w:sz w:val="22"/>
                <w:szCs w:val="22"/>
              </w:rPr>
              <w:t xml:space="preserve">. </w:t>
            </w:r>
            <w:r w:rsidR="007B721A" w:rsidRPr="007B721A">
              <w:rPr>
                <w:rFonts w:ascii="Seaford" w:hAnsi="Seaford"/>
                <w:b/>
                <w:sz w:val="22"/>
                <w:szCs w:val="22"/>
              </w:rPr>
              <w:t>Equipment and Tablet Management (~15%)</w:t>
            </w:r>
          </w:p>
          <w:p w14:paraId="10490F8B" w14:textId="77777777" w:rsidR="007B721A" w:rsidRPr="007B721A" w:rsidRDefault="007B721A" w:rsidP="007B721A">
            <w:pPr>
              <w:pStyle w:val="BodyText"/>
              <w:numPr>
                <w:ilvl w:val="0"/>
                <w:numId w:val="34"/>
              </w:numPr>
              <w:ind w:left="318" w:hanging="284"/>
              <w:rPr>
                <w:rFonts w:ascii="Seaford" w:hAnsi="Seaford"/>
                <w:bCs/>
                <w:sz w:val="22"/>
                <w:szCs w:val="22"/>
              </w:rPr>
            </w:pPr>
            <w:r w:rsidRPr="007B721A">
              <w:rPr>
                <w:rFonts w:ascii="Seaford" w:hAnsi="Seaford"/>
                <w:bCs/>
                <w:sz w:val="22"/>
                <w:szCs w:val="22"/>
              </w:rPr>
              <w:t>Ensure the proper operation, tracking, use, movement, and return of CRRC-Armenia equipment, including tablets and other fieldwork equipment.</w:t>
            </w:r>
          </w:p>
          <w:p w14:paraId="5E242E3C" w14:textId="77777777" w:rsidR="007B721A" w:rsidRPr="007B721A" w:rsidRDefault="007B721A" w:rsidP="007B721A">
            <w:pPr>
              <w:pStyle w:val="BodyText"/>
              <w:numPr>
                <w:ilvl w:val="0"/>
                <w:numId w:val="34"/>
              </w:numPr>
              <w:ind w:left="318" w:hanging="284"/>
              <w:rPr>
                <w:rFonts w:ascii="Seaford" w:hAnsi="Seaford"/>
                <w:bCs/>
                <w:sz w:val="22"/>
                <w:szCs w:val="22"/>
              </w:rPr>
            </w:pPr>
            <w:r w:rsidRPr="007B721A">
              <w:rPr>
                <w:rFonts w:ascii="Seaford" w:hAnsi="Seaford"/>
                <w:bCs/>
                <w:sz w:val="22"/>
                <w:szCs w:val="22"/>
              </w:rPr>
              <w:lastRenderedPageBreak/>
              <w:t>Coordinate the sending of tablets and other equipment to field teams and ensure their timely return to the office.</w:t>
            </w:r>
          </w:p>
          <w:p w14:paraId="312B6EC8" w14:textId="12D781A5" w:rsidR="00F031FA" w:rsidRPr="007B721A" w:rsidRDefault="007B721A" w:rsidP="007B721A">
            <w:pPr>
              <w:pStyle w:val="BodyText"/>
              <w:numPr>
                <w:ilvl w:val="0"/>
                <w:numId w:val="34"/>
              </w:numPr>
              <w:ind w:left="318" w:hanging="284"/>
              <w:rPr>
                <w:rFonts w:ascii="Seaford" w:hAnsi="Seaford"/>
                <w:bCs/>
                <w:sz w:val="22"/>
                <w:szCs w:val="22"/>
              </w:rPr>
            </w:pPr>
            <w:r w:rsidRPr="007B721A">
              <w:rPr>
                <w:rFonts w:ascii="Seaford" w:hAnsi="Seaford"/>
                <w:bCs/>
                <w:sz w:val="22"/>
                <w:szCs w:val="22"/>
              </w:rPr>
              <w:t>Complete preventive maintenance requirements, keep associated records, call for repairs when needed, maintain equipment inventories, and support the evaluation of new equipment needs.</w:t>
            </w:r>
          </w:p>
        </w:tc>
      </w:tr>
      <w:tr w:rsidR="00F031FA" w14:paraId="4990877B" w14:textId="77777777" w:rsidTr="00F031FA">
        <w:tc>
          <w:tcPr>
            <w:tcW w:w="9062" w:type="dxa"/>
            <w:hideMark/>
          </w:tcPr>
          <w:p w14:paraId="4D22C29B" w14:textId="5FD2451D" w:rsidR="00F031FA" w:rsidRDefault="00F031FA">
            <w:pPr>
              <w:pStyle w:val="BodyText"/>
              <w:rPr>
                <w:rFonts w:ascii="Seaford" w:hAnsi="Seaford"/>
                <w:b/>
                <w:sz w:val="22"/>
                <w:szCs w:val="22"/>
              </w:rPr>
            </w:pPr>
            <w:r>
              <w:rPr>
                <w:rFonts w:ascii="Seaford" w:hAnsi="Seaford"/>
                <w:b/>
                <w:sz w:val="22"/>
                <w:szCs w:val="22"/>
              </w:rPr>
              <w:lastRenderedPageBreak/>
              <w:t>V</w:t>
            </w:r>
            <w:r w:rsidR="00FF3BAD">
              <w:rPr>
                <w:rFonts w:ascii="Seaford" w:hAnsi="Seaford"/>
                <w:b/>
                <w:sz w:val="22"/>
                <w:szCs w:val="22"/>
              </w:rPr>
              <w:t>I</w:t>
            </w:r>
            <w:r>
              <w:rPr>
                <w:rFonts w:ascii="Seaford" w:hAnsi="Seaford"/>
                <w:b/>
                <w:sz w:val="22"/>
                <w:szCs w:val="22"/>
              </w:rPr>
              <w:t>. Other duties as needed to further CRRC’s overall goals</w:t>
            </w:r>
            <w:r w:rsidR="00FF3BAD">
              <w:rPr>
                <w:rFonts w:ascii="Seaford" w:hAnsi="Seaford"/>
                <w:b/>
                <w:sz w:val="22"/>
                <w:szCs w:val="22"/>
              </w:rPr>
              <w:t>,</w:t>
            </w:r>
            <w:r>
              <w:rPr>
                <w:rFonts w:ascii="Seaford" w:hAnsi="Seaford"/>
                <w:b/>
                <w:sz w:val="22"/>
                <w:szCs w:val="22"/>
              </w:rPr>
              <w:t xml:space="preserve"> </w:t>
            </w:r>
            <w:r w:rsidR="00FF3BAD" w:rsidRPr="00FF3BAD">
              <w:rPr>
                <w:rFonts w:ascii="Seaford" w:hAnsi="Seaford"/>
                <w:b/>
                <w:sz w:val="22"/>
                <w:szCs w:val="22"/>
              </w:rPr>
              <w:t>office operations,</w:t>
            </w:r>
            <w:r w:rsidR="00FF3BAD">
              <w:rPr>
                <w:rFonts w:ascii="Seaford" w:hAnsi="Seaford"/>
                <w:b/>
                <w:sz w:val="22"/>
                <w:szCs w:val="22"/>
              </w:rPr>
              <w:t xml:space="preserve"> </w:t>
            </w:r>
            <w:r>
              <w:rPr>
                <w:rFonts w:ascii="Seaford" w:hAnsi="Seaford"/>
                <w:b/>
                <w:sz w:val="22"/>
                <w:szCs w:val="22"/>
              </w:rPr>
              <w:t>and projects’ implementation (~5%)</w:t>
            </w:r>
          </w:p>
        </w:tc>
      </w:tr>
      <w:tr w:rsidR="00C44244" w14:paraId="29DAA878" w14:textId="77777777" w:rsidTr="00C44244">
        <w:tc>
          <w:tcPr>
            <w:tcW w:w="9062" w:type="dxa"/>
            <w:hideMark/>
          </w:tcPr>
          <w:p w14:paraId="4420654A" w14:textId="77777777" w:rsidR="00C44244" w:rsidRDefault="00C44244">
            <w:pPr>
              <w:pStyle w:val="BodyText"/>
              <w:rPr>
                <w:rFonts w:ascii="Seaford" w:hAnsi="Seaford"/>
                <w:b/>
                <w:sz w:val="28"/>
                <w:szCs w:val="28"/>
              </w:rPr>
            </w:pPr>
            <w:r>
              <w:rPr>
                <w:rFonts w:ascii="Seaford" w:hAnsi="Seaford"/>
                <w:b/>
                <w:sz w:val="28"/>
                <w:szCs w:val="28"/>
              </w:rPr>
              <w:t>5. REQUIRED QUALIFICATIONS</w:t>
            </w:r>
          </w:p>
        </w:tc>
      </w:tr>
      <w:tr w:rsidR="00C44244" w14:paraId="26AB564A" w14:textId="77777777" w:rsidTr="00C44244">
        <w:tc>
          <w:tcPr>
            <w:tcW w:w="9062" w:type="dxa"/>
            <w:hideMark/>
          </w:tcPr>
          <w:p w14:paraId="447DBC3D" w14:textId="77777777" w:rsidR="00C44244" w:rsidRDefault="00C44244">
            <w:pPr>
              <w:pStyle w:val="BodyText"/>
              <w:rPr>
                <w:rFonts w:ascii="Seaford" w:hAnsi="Seaford"/>
                <w:b/>
                <w:sz w:val="20"/>
              </w:rPr>
            </w:pPr>
            <w:r>
              <w:rPr>
                <w:rFonts w:ascii="Seaford" w:hAnsi="Seaford"/>
                <w:b/>
                <w:sz w:val="20"/>
              </w:rPr>
              <w:t>MINIMUM REQUIREMENTS</w:t>
            </w:r>
          </w:p>
        </w:tc>
      </w:tr>
      <w:tr w:rsidR="00C44244" w14:paraId="57BEFEB9" w14:textId="77777777" w:rsidTr="00C44244">
        <w:tc>
          <w:tcPr>
            <w:tcW w:w="9062" w:type="dxa"/>
            <w:hideMark/>
          </w:tcPr>
          <w:p w14:paraId="34715DAD" w14:textId="77777777" w:rsidR="00C44244" w:rsidRDefault="00C44244" w:rsidP="00C44244">
            <w:pPr>
              <w:pStyle w:val="BodyText"/>
              <w:numPr>
                <w:ilvl w:val="0"/>
                <w:numId w:val="37"/>
              </w:numPr>
              <w:ind w:left="459" w:hanging="283"/>
              <w:rPr>
                <w:rFonts w:ascii="Seaford" w:hAnsi="Seaford"/>
                <w:bCs/>
                <w:sz w:val="22"/>
                <w:szCs w:val="22"/>
              </w:rPr>
            </w:pPr>
            <w:r w:rsidRPr="00C44244">
              <w:rPr>
                <w:rFonts w:ascii="Seaford" w:hAnsi="Seaford"/>
                <w:bCs/>
                <w:sz w:val="22"/>
                <w:szCs w:val="22"/>
              </w:rPr>
              <w:t>Undergraduate degree in social sciences, humanities, technical sciences, business administration, management, accounting, finance, or another relevant field.</w:t>
            </w:r>
          </w:p>
          <w:p w14:paraId="5DCFD0B5" w14:textId="33BB5324" w:rsidR="00C44244" w:rsidRPr="00C44244" w:rsidRDefault="00C44244" w:rsidP="00C44244">
            <w:pPr>
              <w:pStyle w:val="BodyText"/>
              <w:numPr>
                <w:ilvl w:val="0"/>
                <w:numId w:val="37"/>
              </w:numPr>
              <w:ind w:left="459" w:hanging="283"/>
              <w:rPr>
                <w:rFonts w:ascii="Seaford" w:hAnsi="Seaford"/>
                <w:bCs/>
                <w:sz w:val="22"/>
                <w:szCs w:val="22"/>
              </w:rPr>
            </w:pPr>
            <w:r w:rsidRPr="00C44244">
              <w:rPr>
                <w:rFonts w:ascii="Seaford" w:hAnsi="Seaford"/>
                <w:bCs/>
                <w:sz w:val="22"/>
                <w:szCs w:val="22"/>
              </w:rPr>
              <w:t>Fluency in both Armenian and English (good knowledge of Russian is desirable).</w:t>
            </w:r>
          </w:p>
          <w:p w14:paraId="2DD4C058" w14:textId="77777777" w:rsidR="00C44244" w:rsidRPr="00C44244" w:rsidRDefault="00C44244" w:rsidP="00C44244">
            <w:pPr>
              <w:pStyle w:val="BodyText"/>
              <w:numPr>
                <w:ilvl w:val="0"/>
                <w:numId w:val="37"/>
              </w:numPr>
              <w:ind w:left="459" w:hanging="283"/>
              <w:rPr>
                <w:rFonts w:ascii="Seaford" w:hAnsi="Seaford"/>
                <w:bCs/>
                <w:sz w:val="22"/>
                <w:szCs w:val="22"/>
              </w:rPr>
            </w:pPr>
            <w:r w:rsidRPr="00C44244">
              <w:rPr>
                <w:rFonts w:ascii="Seaford" w:hAnsi="Seaford"/>
                <w:bCs/>
                <w:sz w:val="22"/>
                <w:szCs w:val="22"/>
              </w:rPr>
              <w:t>Strong organizational and time management skills.</w:t>
            </w:r>
          </w:p>
          <w:p w14:paraId="55E3B068" w14:textId="77777777" w:rsidR="00C44244" w:rsidRPr="00C44244" w:rsidRDefault="00C44244" w:rsidP="00C44244">
            <w:pPr>
              <w:pStyle w:val="BodyText"/>
              <w:numPr>
                <w:ilvl w:val="0"/>
                <w:numId w:val="37"/>
              </w:numPr>
              <w:ind w:left="459" w:hanging="283"/>
              <w:rPr>
                <w:rFonts w:ascii="Seaford" w:hAnsi="Seaford"/>
                <w:bCs/>
                <w:sz w:val="22"/>
                <w:szCs w:val="22"/>
              </w:rPr>
            </w:pPr>
            <w:r w:rsidRPr="00C44244">
              <w:rPr>
                <w:rFonts w:ascii="Seaford" w:hAnsi="Seaford"/>
                <w:bCs/>
                <w:sz w:val="22"/>
                <w:szCs w:val="22"/>
              </w:rPr>
              <w:t>Strong attention to detail and accuracy, including the ability to work with numbers and administrative/financial documentation.</w:t>
            </w:r>
          </w:p>
          <w:p w14:paraId="1AF367B7" w14:textId="77777777" w:rsidR="00C44244" w:rsidRPr="00C44244" w:rsidRDefault="00C44244" w:rsidP="00C44244">
            <w:pPr>
              <w:pStyle w:val="BodyText"/>
              <w:numPr>
                <w:ilvl w:val="0"/>
                <w:numId w:val="37"/>
              </w:numPr>
              <w:ind w:left="459" w:hanging="283"/>
              <w:rPr>
                <w:rFonts w:ascii="Seaford" w:hAnsi="Seaford"/>
                <w:bCs/>
                <w:sz w:val="22"/>
                <w:szCs w:val="22"/>
              </w:rPr>
            </w:pPr>
            <w:r w:rsidRPr="00C44244">
              <w:rPr>
                <w:rFonts w:ascii="Seaford" w:hAnsi="Seaford"/>
                <w:bCs/>
                <w:sz w:val="22"/>
                <w:szCs w:val="22"/>
              </w:rPr>
              <w:t>Strong communication skills and ability to maintain polite and professional communication with staff, field personnel, service providers, and visitors.</w:t>
            </w:r>
          </w:p>
          <w:p w14:paraId="06DE9A78" w14:textId="77777777" w:rsidR="00C44244" w:rsidRPr="00C44244" w:rsidRDefault="00C44244" w:rsidP="00C44244">
            <w:pPr>
              <w:pStyle w:val="BodyText"/>
              <w:numPr>
                <w:ilvl w:val="0"/>
                <w:numId w:val="37"/>
              </w:numPr>
              <w:ind w:left="459" w:hanging="283"/>
              <w:rPr>
                <w:rFonts w:ascii="Seaford" w:hAnsi="Seaford"/>
                <w:bCs/>
                <w:sz w:val="22"/>
                <w:szCs w:val="22"/>
              </w:rPr>
            </w:pPr>
            <w:r w:rsidRPr="00C44244">
              <w:rPr>
                <w:rFonts w:ascii="Seaford" w:hAnsi="Seaford"/>
                <w:bCs/>
                <w:sz w:val="22"/>
                <w:szCs w:val="22"/>
              </w:rPr>
              <w:t>Strong computer and internet literacy, including confident use of Microsoft Office, Google Suite, e-mail, online platforms, and basic office technologies.</w:t>
            </w:r>
          </w:p>
          <w:p w14:paraId="24D8AFE8" w14:textId="77777777" w:rsidR="00C44244" w:rsidRPr="00C44244" w:rsidRDefault="00C44244" w:rsidP="00C44244">
            <w:pPr>
              <w:pStyle w:val="BodyText"/>
              <w:numPr>
                <w:ilvl w:val="0"/>
                <w:numId w:val="37"/>
              </w:numPr>
              <w:ind w:left="459" w:hanging="283"/>
              <w:rPr>
                <w:rFonts w:ascii="Seaford" w:hAnsi="Seaford"/>
                <w:bCs/>
                <w:sz w:val="22"/>
                <w:szCs w:val="22"/>
              </w:rPr>
            </w:pPr>
            <w:r w:rsidRPr="00C44244">
              <w:rPr>
                <w:rFonts w:ascii="Seaford" w:hAnsi="Seaford"/>
                <w:bCs/>
                <w:sz w:val="22"/>
                <w:szCs w:val="22"/>
              </w:rPr>
              <w:t>Ability to quickly learn and follow financial, administrative, procurement, contracting, and operational procedures.</w:t>
            </w:r>
          </w:p>
          <w:p w14:paraId="27E1279B" w14:textId="77777777" w:rsidR="00C44244" w:rsidRPr="00C44244" w:rsidRDefault="00C44244" w:rsidP="00C44244">
            <w:pPr>
              <w:pStyle w:val="BodyText"/>
              <w:numPr>
                <w:ilvl w:val="0"/>
                <w:numId w:val="37"/>
              </w:numPr>
              <w:ind w:left="459" w:hanging="283"/>
              <w:rPr>
                <w:rFonts w:ascii="Seaford" w:hAnsi="Seaford"/>
                <w:bCs/>
                <w:sz w:val="22"/>
                <w:szCs w:val="22"/>
              </w:rPr>
            </w:pPr>
            <w:r w:rsidRPr="00C44244">
              <w:rPr>
                <w:rFonts w:ascii="Seaford" w:hAnsi="Seaford"/>
                <w:bCs/>
                <w:sz w:val="22"/>
                <w:szCs w:val="22"/>
              </w:rPr>
              <w:t>Ability to manage a busy and varied workload, prioritize tasks, and meet deadlines.</w:t>
            </w:r>
          </w:p>
          <w:p w14:paraId="0E39AB91" w14:textId="77777777" w:rsidR="00613080" w:rsidRDefault="00C44244" w:rsidP="00613080">
            <w:pPr>
              <w:pStyle w:val="BodyText"/>
              <w:numPr>
                <w:ilvl w:val="0"/>
                <w:numId w:val="37"/>
              </w:numPr>
              <w:ind w:left="459" w:hanging="283"/>
              <w:rPr>
                <w:rFonts w:ascii="Seaford" w:hAnsi="Seaford"/>
                <w:bCs/>
                <w:sz w:val="22"/>
                <w:szCs w:val="22"/>
              </w:rPr>
            </w:pPr>
            <w:r w:rsidRPr="00C44244">
              <w:rPr>
                <w:rFonts w:ascii="Seaford" w:hAnsi="Seaford"/>
                <w:bCs/>
                <w:sz w:val="22"/>
                <w:szCs w:val="22"/>
              </w:rPr>
              <w:t>Ability and willingness to work in a multi-task environment with diverse program directions, including research, trainings, fellowships, fieldwork, office operations, and finance-related support.</w:t>
            </w:r>
          </w:p>
          <w:p w14:paraId="731A7919" w14:textId="33A9A55D" w:rsidR="00C44244" w:rsidRPr="00613080" w:rsidRDefault="00C44244" w:rsidP="00613080">
            <w:pPr>
              <w:pStyle w:val="BodyText"/>
              <w:numPr>
                <w:ilvl w:val="0"/>
                <w:numId w:val="37"/>
              </w:numPr>
              <w:ind w:left="459" w:hanging="283"/>
              <w:rPr>
                <w:rFonts w:ascii="Seaford" w:hAnsi="Seaford"/>
                <w:bCs/>
                <w:sz w:val="22"/>
                <w:szCs w:val="22"/>
              </w:rPr>
            </w:pPr>
            <w:r w:rsidRPr="00613080">
              <w:rPr>
                <w:rFonts w:ascii="Seaford" w:hAnsi="Seaford"/>
                <w:bCs/>
                <w:sz w:val="22"/>
                <w:szCs w:val="22"/>
              </w:rPr>
              <w:t>Strong commitment to teamwork and ability to support the CRRC-Armenia team in the day-to-day operations of the organization.</w:t>
            </w:r>
          </w:p>
          <w:p w14:paraId="3F3E653F" w14:textId="6AB0DA4D" w:rsidR="00C44244" w:rsidRPr="00613080" w:rsidRDefault="00C44244" w:rsidP="00613080">
            <w:pPr>
              <w:pStyle w:val="BodyText"/>
              <w:numPr>
                <w:ilvl w:val="0"/>
                <w:numId w:val="37"/>
              </w:numPr>
              <w:ind w:left="459" w:hanging="283"/>
              <w:rPr>
                <w:rFonts w:ascii="Seaford" w:hAnsi="Seaford"/>
                <w:bCs/>
                <w:sz w:val="22"/>
                <w:szCs w:val="22"/>
              </w:rPr>
            </w:pPr>
            <w:r w:rsidRPr="00C44244">
              <w:rPr>
                <w:rFonts w:ascii="Seaford" w:hAnsi="Seaford"/>
                <w:bCs/>
                <w:sz w:val="22"/>
                <w:szCs w:val="22"/>
              </w:rPr>
              <w:t>Positive can-do attitude, flexibility, responsibility, and willingness to enhance knowledge through on-the-job training and personal initiative</w:t>
            </w:r>
            <w:r w:rsidR="00613080">
              <w:rPr>
                <w:rFonts w:ascii="Seaford" w:hAnsi="Seaford"/>
                <w:bCs/>
                <w:sz w:val="22"/>
                <w:szCs w:val="22"/>
              </w:rPr>
              <w:t>.</w:t>
            </w:r>
          </w:p>
        </w:tc>
      </w:tr>
      <w:tr w:rsidR="00C44244" w14:paraId="67670F8A" w14:textId="77777777" w:rsidTr="00C44244">
        <w:tc>
          <w:tcPr>
            <w:tcW w:w="9062" w:type="dxa"/>
            <w:hideMark/>
          </w:tcPr>
          <w:p w14:paraId="553EDB11" w14:textId="77777777" w:rsidR="00C44244" w:rsidRDefault="00C44244">
            <w:pPr>
              <w:pStyle w:val="BodyText"/>
              <w:rPr>
                <w:rFonts w:ascii="Seaford" w:hAnsi="Seaford"/>
                <w:b/>
                <w:sz w:val="20"/>
              </w:rPr>
            </w:pPr>
            <w:r>
              <w:rPr>
                <w:rFonts w:ascii="Seaford" w:hAnsi="Seaford"/>
                <w:b/>
                <w:sz w:val="20"/>
              </w:rPr>
              <w:t>ADDITIONAL QUALIFICATIONS CONSIDERED AN ADVANTAGE</w:t>
            </w:r>
          </w:p>
        </w:tc>
      </w:tr>
      <w:tr w:rsidR="00C44244" w14:paraId="13EF8139" w14:textId="77777777" w:rsidTr="00C44244">
        <w:tc>
          <w:tcPr>
            <w:tcW w:w="9062" w:type="dxa"/>
            <w:hideMark/>
          </w:tcPr>
          <w:p w14:paraId="7CBC1620" w14:textId="77777777" w:rsidR="00613080" w:rsidRPr="00613080" w:rsidRDefault="00613080" w:rsidP="00613080">
            <w:pPr>
              <w:pStyle w:val="BodyText"/>
              <w:numPr>
                <w:ilvl w:val="0"/>
                <w:numId w:val="38"/>
              </w:numPr>
              <w:ind w:left="459" w:hanging="283"/>
              <w:rPr>
                <w:rFonts w:ascii="Seaford" w:hAnsi="Seaford"/>
                <w:bCs/>
                <w:sz w:val="22"/>
                <w:szCs w:val="22"/>
              </w:rPr>
            </w:pPr>
            <w:r w:rsidRPr="00613080">
              <w:rPr>
                <w:rFonts w:ascii="Seaford" w:hAnsi="Seaford"/>
                <w:bCs/>
                <w:sz w:val="22"/>
                <w:szCs w:val="22"/>
              </w:rPr>
              <w:t>Academic or professional background in accounting, finance, management, business administration, or operations.</w:t>
            </w:r>
          </w:p>
          <w:p w14:paraId="56A9D5BD" w14:textId="77777777" w:rsidR="00613080" w:rsidRPr="00613080" w:rsidRDefault="00613080" w:rsidP="00613080">
            <w:pPr>
              <w:pStyle w:val="BodyText"/>
              <w:numPr>
                <w:ilvl w:val="0"/>
                <w:numId w:val="38"/>
              </w:numPr>
              <w:ind w:left="459" w:hanging="283"/>
              <w:rPr>
                <w:rFonts w:ascii="Seaford" w:hAnsi="Seaford"/>
                <w:bCs/>
                <w:sz w:val="22"/>
                <w:szCs w:val="22"/>
              </w:rPr>
            </w:pPr>
            <w:r w:rsidRPr="00613080">
              <w:rPr>
                <w:rFonts w:ascii="Seaford" w:hAnsi="Seaford"/>
                <w:bCs/>
                <w:sz w:val="22"/>
                <w:szCs w:val="22"/>
              </w:rPr>
              <w:t>Previous experience in administrative, finance, accounting, procurement, logistics, or operations support.</w:t>
            </w:r>
          </w:p>
          <w:p w14:paraId="72130CAE" w14:textId="77777777" w:rsidR="00613080" w:rsidRPr="00613080" w:rsidRDefault="00613080" w:rsidP="00613080">
            <w:pPr>
              <w:pStyle w:val="BodyText"/>
              <w:numPr>
                <w:ilvl w:val="0"/>
                <w:numId w:val="38"/>
              </w:numPr>
              <w:ind w:left="459" w:hanging="283"/>
              <w:rPr>
                <w:rFonts w:ascii="Seaford" w:hAnsi="Seaford"/>
                <w:bCs/>
                <w:sz w:val="22"/>
                <w:szCs w:val="22"/>
              </w:rPr>
            </w:pPr>
            <w:r w:rsidRPr="00613080">
              <w:rPr>
                <w:rFonts w:ascii="Seaford" w:hAnsi="Seaford"/>
                <w:bCs/>
                <w:sz w:val="22"/>
                <w:szCs w:val="22"/>
              </w:rPr>
              <w:t>Good command of Russian or other regional languages.</w:t>
            </w:r>
          </w:p>
          <w:p w14:paraId="5FDA70C3" w14:textId="77777777" w:rsidR="00613080" w:rsidRPr="00613080" w:rsidRDefault="00613080" w:rsidP="00613080">
            <w:pPr>
              <w:pStyle w:val="BodyText"/>
              <w:numPr>
                <w:ilvl w:val="0"/>
                <w:numId w:val="38"/>
              </w:numPr>
              <w:ind w:left="459" w:hanging="283"/>
              <w:rPr>
                <w:rFonts w:ascii="Seaford" w:hAnsi="Seaford"/>
                <w:bCs/>
                <w:sz w:val="22"/>
                <w:szCs w:val="22"/>
              </w:rPr>
            </w:pPr>
            <w:r w:rsidRPr="00613080">
              <w:rPr>
                <w:rFonts w:ascii="Seaford" w:hAnsi="Seaford"/>
                <w:bCs/>
                <w:sz w:val="22"/>
                <w:szCs w:val="22"/>
              </w:rPr>
              <w:t>Experience in drafting, organizing, and tracking contracts and administrative documentation.</w:t>
            </w:r>
          </w:p>
          <w:p w14:paraId="4FA39B01" w14:textId="77777777" w:rsidR="00613080" w:rsidRPr="00613080" w:rsidRDefault="00613080" w:rsidP="00613080">
            <w:pPr>
              <w:pStyle w:val="BodyText"/>
              <w:numPr>
                <w:ilvl w:val="0"/>
                <w:numId w:val="38"/>
              </w:numPr>
              <w:ind w:left="459" w:hanging="283"/>
              <w:rPr>
                <w:rFonts w:ascii="Seaford" w:hAnsi="Seaford"/>
                <w:bCs/>
                <w:sz w:val="22"/>
                <w:szCs w:val="22"/>
              </w:rPr>
            </w:pPr>
            <w:r w:rsidRPr="00613080">
              <w:rPr>
                <w:rFonts w:ascii="Seaford" w:hAnsi="Seaford"/>
                <w:bCs/>
                <w:sz w:val="22"/>
                <w:szCs w:val="22"/>
              </w:rPr>
              <w:t>Familiarity with bookkeeping, invoicing, procurement, payment preparation, subscriptions, and audit documentation.</w:t>
            </w:r>
          </w:p>
          <w:p w14:paraId="527E4636" w14:textId="77777777" w:rsidR="00613080" w:rsidRPr="00613080" w:rsidRDefault="00613080" w:rsidP="00613080">
            <w:pPr>
              <w:pStyle w:val="BodyText"/>
              <w:numPr>
                <w:ilvl w:val="0"/>
                <w:numId w:val="38"/>
              </w:numPr>
              <w:ind w:left="459" w:hanging="283"/>
              <w:rPr>
                <w:rFonts w:ascii="Seaford" w:hAnsi="Seaford"/>
                <w:bCs/>
                <w:sz w:val="22"/>
                <w:szCs w:val="22"/>
              </w:rPr>
            </w:pPr>
            <w:r w:rsidRPr="00613080">
              <w:rPr>
                <w:rFonts w:ascii="Seaford" w:hAnsi="Seaford"/>
                <w:bCs/>
                <w:sz w:val="22"/>
                <w:szCs w:val="22"/>
              </w:rPr>
              <w:t>Self-starter with the ability to work both independently and as part of a team.</w:t>
            </w:r>
          </w:p>
          <w:p w14:paraId="67ADDC76" w14:textId="3939B3A5" w:rsidR="00C44244" w:rsidRPr="00613080" w:rsidRDefault="00613080" w:rsidP="00613080">
            <w:pPr>
              <w:pStyle w:val="BodyText"/>
              <w:numPr>
                <w:ilvl w:val="0"/>
                <w:numId w:val="38"/>
              </w:numPr>
              <w:ind w:left="459" w:hanging="283"/>
              <w:rPr>
                <w:rFonts w:ascii="Seaford" w:hAnsi="Seaford"/>
                <w:bCs/>
                <w:sz w:val="22"/>
                <w:szCs w:val="22"/>
              </w:rPr>
            </w:pPr>
            <w:r w:rsidRPr="00613080">
              <w:rPr>
                <w:rFonts w:ascii="Seaford" w:hAnsi="Seaford"/>
                <w:bCs/>
                <w:sz w:val="22"/>
                <w:szCs w:val="22"/>
              </w:rPr>
              <w:t>Patience, flexibility, and ability to work under pressure.</w:t>
            </w:r>
          </w:p>
        </w:tc>
      </w:tr>
    </w:tbl>
    <w:p w14:paraId="7677FD57" w14:textId="24EE93F3" w:rsidR="002E1727" w:rsidRPr="001E5D26" w:rsidRDefault="002E1727">
      <w:pPr>
        <w:rPr>
          <w:rFonts w:ascii="Seaford" w:hAnsi="Seaford" w:cstheme="minorHAnsi"/>
        </w:rPr>
      </w:pPr>
    </w:p>
    <w:tbl>
      <w:tblPr>
        <w:tblStyle w:val="TableGrid"/>
        <w:tblW w:w="0" w:type="auto"/>
        <w:tblCellMar>
          <w:top w:w="85" w:type="dxa"/>
          <w:bottom w:w="85" w:type="dxa"/>
        </w:tblCellMar>
        <w:tblLook w:val="04A0" w:firstRow="1" w:lastRow="0" w:firstColumn="1" w:lastColumn="0" w:noHBand="0" w:noVBand="1"/>
      </w:tblPr>
      <w:tblGrid>
        <w:gridCol w:w="9062"/>
      </w:tblGrid>
      <w:tr w:rsidR="00FC2319" w:rsidRPr="001E5D26" w14:paraId="57AC13C2" w14:textId="77777777" w:rsidTr="00FC2319">
        <w:tc>
          <w:tcPr>
            <w:tcW w:w="9062" w:type="dxa"/>
            <w:shd w:val="clear" w:color="auto" w:fill="D21E33"/>
          </w:tcPr>
          <w:p w14:paraId="745E1081" w14:textId="624F4F57" w:rsidR="00FC2319" w:rsidRPr="001E5D26" w:rsidRDefault="00C4324F" w:rsidP="00DA4F21">
            <w:pPr>
              <w:pStyle w:val="BodyText"/>
              <w:rPr>
                <w:rFonts w:ascii="Seaford" w:hAnsi="Seaford"/>
                <w:b/>
                <w:color w:val="FFFFFF" w:themeColor="background1"/>
                <w:sz w:val="28"/>
                <w:szCs w:val="28"/>
              </w:rPr>
            </w:pPr>
            <w:r>
              <w:rPr>
                <w:rFonts w:ascii="Seaford" w:hAnsi="Seaford"/>
                <w:b/>
                <w:color w:val="FFFFFF" w:themeColor="background1"/>
                <w:sz w:val="28"/>
                <w:szCs w:val="28"/>
              </w:rPr>
              <w:t>6</w:t>
            </w:r>
            <w:r w:rsidR="00FC2319" w:rsidRPr="001E5D26">
              <w:rPr>
                <w:rFonts w:ascii="Seaford" w:hAnsi="Seaford"/>
                <w:b/>
                <w:color w:val="FFFFFF" w:themeColor="background1"/>
                <w:sz w:val="28"/>
                <w:szCs w:val="28"/>
              </w:rPr>
              <w:t>. HOW TO APPLY</w:t>
            </w:r>
          </w:p>
        </w:tc>
      </w:tr>
      <w:tr w:rsidR="00FC2319" w:rsidRPr="00C4324F" w14:paraId="7928F616" w14:textId="77777777" w:rsidTr="00DA4F21">
        <w:tc>
          <w:tcPr>
            <w:tcW w:w="9062" w:type="dxa"/>
          </w:tcPr>
          <w:p w14:paraId="14FD8AB4" w14:textId="486D1397" w:rsidR="00B27406" w:rsidRPr="00C4324F" w:rsidRDefault="00FC2319" w:rsidP="00FC2319">
            <w:pPr>
              <w:pStyle w:val="BodyText"/>
              <w:rPr>
                <w:rFonts w:ascii="Seaford" w:hAnsi="Seaford"/>
                <w:b/>
                <w:sz w:val="22"/>
                <w:szCs w:val="22"/>
              </w:rPr>
            </w:pPr>
            <w:r w:rsidRPr="00C4324F">
              <w:rPr>
                <w:rFonts w:ascii="Seaford" w:hAnsi="Seaford"/>
                <w:bCs/>
                <w:sz w:val="22"/>
                <w:szCs w:val="22"/>
              </w:rPr>
              <w:t xml:space="preserve">Interested candidates with appropriate qualifications are </w:t>
            </w:r>
            <w:r w:rsidR="00B27406" w:rsidRPr="00C4324F">
              <w:rPr>
                <w:rFonts w:ascii="Seaford" w:hAnsi="Seaford"/>
                <w:bCs/>
                <w:sz w:val="22"/>
                <w:szCs w:val="22"/>
              </w:rPr>
              <w:t>welcome</w:t>
            </w:r>
            <w:r w:rsidRPr="00C4324F">
              <w:rPr>
                <w:rFonts w:ascii="Seaford" w:hAnsi="Seaford"/>
                <w:bCs/>
                <w:sz w:val="22"/>
                <w:szCs w:val="22"/>
              </w:rPr>
              <w:t xml:space="preserve"> to apply </w:t>
            </w:r>
            <w:r w:rsidR="00B27406" w:rsidRPr="00C4324F">
              <w:rPr>
                <w:rFonts w:ascii="Seaford" w:hAnsi="Seaford"/>
                <w:bCs/>
                <w:sz w:val="22"/>
                <w:szCs w:val="22"/>
              </w:rPr>
              <w:t xml:space="preserve">for the job </w:t>
            </w:r>
            <w:r w:rsidR="00B27406" w:rsidRPr="00C4324F">
              <w:rPr>
                <w:rFonts w:ascii="Seaford" w:hAnsi="Seaford"/>
                <w:bCs/>
                <w:sz w:val="22"/>
                <w:szCs w:val="22"/>
              </w:rPr>
              <w:br/>
            </w:r>
            <w:r w:rsidRPr="00C4324F">
              <w:rPr>
                <w:rFonts w:ascii="Seaford" w:hAnsi="Seaford"/>
                <w:bCs/>
                <w:sz w:val="22"/>
                <w:szCs w:val="22"/>
              </w:rPr>
              <w:t xml:space="preserve">by </w:t>
            </w:r>
            <w:r w:rsidR="00C92BB0">
              <w:rPr>
                <w:rFonts w:ascii="Seaford" w:hAnsi="Seaford"/>
                <w:b/>
                <w:color w:val="D21E33"/>
                <w:sz w:val="22"/>
                <w:szCs w:val="22"/>
              </w:rPr>
              <w:t>Ju</w:t>
            </w:r>
            <w:r w:rsidR="00B67AF1">
              <w:rPr>
                <w:rFonts w:ascii="Seaford" w:hAnsi="Seaford"/>
                <w:b/>
                <w:color w:val="D21E33"/>
                <w:sz w:val="22"/>
                <w:szCs w:val="22"/>
              </w:rPr>
              <w:t xml:space="preserve">ly </w:t>
            </w:r>
            <w:r w:rsidR="00D75F0C">
              <w:rPr>
                <w:rFonts w:ascii="Seaford" w:hAnsi="Seaford"/>
                <w:b/>
                <w:color w:val="D21E33"/>
                <w:sz w:val="22"/>
                <w:szCs w:val="22"/>
              </w:rPr>
              <w:t>9</w:t>
            </w:r>
            <w:r w:rsidRPr="00C4324F">
              <w:rPr>
                <w:rFonts w:ascii="Seaford" w:hAnsi="Seaford"/>
                <w:b/>
                <w:color w:val="D21E33"/>
                <w:sz w:val="22"/>
                <w:szCs w:val="22"/>
              </w:rPr>
              <w:t>, 202</w:t>
            </w:r>
            <w:r w:rsidR="00C92BB0">
              <w:rPr>
                <w:rFonts w:ascii="Seaford" w:hAnsi="Seaford"/>
                <w:b/>
                <w:color w:val="D21E33"/>
                <w:sz w:val="22"/>
                <w:szCs w:val="22"/>
              </w:rPr>
              <w:t>6</w:t>
            </w:r>
            <w:r w:rsidRPr="00C4324F">
              <w:rPr>
                <w:rFonts w:ascii="Seaford" w:hAnsi="Seaford"/>
                <w:b/>
                <w:color w:val="D21E33"/>
                <w:sz w:val="22"/>
                <w:szCs w:val="22"/>
              </w:rPr>
              <w:t>, 17:00</w:t>
            </w:r>
            <w:r w:rsidR="00B27406" w:rsidRPr="00C4324F">
              <w:rPr>
                <w:rFonts w:ascii="Seaford" w:hAnsi="Seaford"/>
                <w:bCs/>
                <w:sz w:val="22"/>
                <w:szCs w:val="22"/>
              </w:rPr>
              <w:t>.</w:t>
            </w:r>
          </w:p>
          <w:p w14:paraId="547120B4" w14:textId="4CBBBC1C" w:rsidR="00B27406" w:rsidRPr="00C4324F" w:rsidRDefault="00B27406" w:rsidP="00FC2319">
            <w:pPr>
              <w:pStyle w:val="BodyText"/>
              <w:rPr>
                <w:rFonts w:ascii="Seaford" w:hAnsi="Seaford"/>
                <w:b/>
                <w:sz w:val="22"/>
                <w:szCs w:val="22"/>
              </w:rPr>
            </w:pPr>
          </w:p>
          <w:p w14:paraId="28B5EC5E" w14:textId="65659BA2" w:rsidR="00B27406" w:rsidRPr="00C4324F" w:rsidRDefault="006C0C44" w:rsidP="00FC2319">
            <w:pPr>
              <w:pStyle w:val="BodyText"/>
              <w:rPr>
                <w:rFonts w:ascii="Seaford" w:hAnsi="Seaford"/>
                <w:bCs/>
                <w:sz w:val="22"/>
                <w:szCs w:val="22"/>
              </w:rPr>
            </w:pPr>
            <w:r w:rsidRPr="00C4324F">
              <w:rPr>
                <w:rFonts w:ascii="Seaford" w:hAnsi="Seaford"/>
                <w:bCs/>
                <w:sz w:val="22"/>
                <w:szCs w:val="22"/>
              </w:rPr>
              <w:t xml:space="preserve">A </w:t>
            </w:r>
            <w:r w:rsidRPr="00C4324F">
              <w:rPr>
                <w:rFonts w:ascii="Seaford" w:hAnsi="Seaford"/>
                <w:b/>
                <w:sz w:val="22"/>
                <w:szCs w:val="22"/>
              </w:rPr>
              <w:t>complete</w:t>
            </w:r>
            <w:r w:rsidRPr="00C4324F">
              <w:rPr>
                <w:rFonts w:ascii="Seaford" w:hAnsi="Seaford"/>
                <w:bCs/>
                <w:sz w:val="22"/>
                <w:szCs w:val="22"/>
              </w:rPr>
              <w:t xml:space="preserve"> application </w:t>
            </w:r>
            <w:r w:rsidRPr="00C4324F">
              <w:rPr>
                <w:rFonts w:ascii="Seaford" w:hAnsi="Seaford"/>
                <w:b/>
                <w:sz w:val="22"/>
                <w:szCs w:val="22"/>
              </w:rPr>
              <w:t>must</w:t>
            </w:r>
            <w:r w:rsidRPr="00C4324F">
              <w:rPr>
                <w:rFonts w:ascii="Seaford" w:hAnsi="Seaford"/>
                <w:bCs/>
                <w:sz w:val="22"/>
                <w:szCs w:val="22"/>
              </w:rPr>
              <w:t xml:space="preserve"> include the following</w:t>
            </w:r>
            <w:r w:rsidR="002E6D02" w:rsidRPr="00C4324F">
              <w:rPr>
                <w:rFonts w:ascii="Seaford" w:hAnsi="Seaford"/>
                <w:bCs/>
                <w:sz w:val="22"/>
                <w:szCs w:val="22"/>
              </w:rPr>
              <w:t xml:space="preserve"> documents</w:t>
            </w:r>
            <w:r w:rsidR="00B27406" w:rsidRPr="00C4324F">
              <w:rPr>
                <w:rFonts w:ascii="Seaford" w:hAnsi="Seaford"/>
                <w:bCs/>
                <w:sz w:val="22"/>
                <w:szCs w:val="22"/>
              </w:rPr>
              <w:t>:</w:t>
            </w:r>
          </w:p>
          <w:p w14:paraId="7F473F0E" w14:textId="22517356" w:rsidR="00B27406" w:rsidRPr="00C4324F" w:rsidRDefault="006C0C44" w:rsidP="00B27406">
            <w:pPr>
              <w:pStyle w:val="BodyText"/>
              <w:numPr>
                <w:ilvl w:val="0"/>
                <w:numId w:val="23"/>
              </w:numPr>
              <w:rPr>
                <w:rFonts w:ascii="Seaford" w:hAnsi="Seaford"/>
                <w:bCs/>
                <w:sz w:val="22"/>
                <w:szCs w:val="22"/>
              </w:rPr>
            </w:pPr>
            <w:r w:rsidRPr="00C4324F">
              <w:rPr>
                <w:rFonts w:ascii="Seaford" w:hAnsi="Seaford"/>
                <w:bCs/>
                <w:sz w:val="22"/>
                <w:szCs w:val="22"/>
              </w:rPr>
              <w:t>CV</w:t>
            </w:r>
          </w:p>
          <w:p w14:paraId="3D63F55F" w14:textId="2ADA072B" w:rsidR="006C0C44" w:rsidRPr="00C4324F" w:rsidRDefault="00C3751F" w:rsidP="00B27406">
            <w:pPr>
              <w:pStyle w:val="BodyText"/>
              <w:numPr>
                <w:ilvl w:val="0"/>
                <w:numId w:val="23"/>
              </w:numPr>
              <w:rPr>
                <w:rFonts w:ascii="Seaford" w:hAnsi="Seaford"/>
                <w:bCs/>
                <w:sz w:val="22"/>
                <w:szCs w:val="22"/>
              </w:rPr>
            </w:pPr>
            <w:r>
              <w:rPr>
                <w:rFonts w:ascii="Seaford" w:hAnsi="Seaford"/>
                <w:bCs/>
                <w:sz w:val="22"/>
                <w:szCs w:val="22"/>
              </w:rPr>
              <w:t xml:space="preserve">Excel Task Form </w:t>
            </w:r>
            <w:r w:rsidRPr="00C4324F">
              <w:rPr>
                <w:rFonts w:ascii="Seaford" w:hAnsi="Seaford"/>
                <w:bCs/>
                <w:sz w:val="22"/>
                <w:szCs w:val="22"/>
              </w:rPr>
              <w:t>(</w:t>
            </w:r>
            <w:hyperlink r:id="rId8" w:history="1">
              <w:r w:rsidRPr="003843B9">
                <w:rPr>
                  <w:rStyle w:val="Hyperlink"/>
                  <w:rFonts w:ascii="Seaford" w:hAnsi="Seaford"/>
                  <w:bCs/>
                  <w:color w:val="497288" w:themeColor="accent4" w:themeShade="BF"/>
                  <w:sz w:val="22"/>
                  <w:szCs w:val="22"/>
                </w:rPr>
                <w:t>download</w:t>
              </w:r>
            </w:hyperlink>
            <w:r w:rsidRPr="003843B9">
              <w:rPr>
                <w:rFonts w:ascii="Seaford" w:hAnsi="Seaford"/>
                <w:bCs/>
                <w:color w:val="497288" w:themeColor="accent4" w:themeShade="BF"/>
                <w:sz w:val="22"/>
                <w:szCs w:val="22"/>
              </w:rPr>
              <w:t xml:space="preserve"> </w:t>
            </w:r>
            <w:r w:rsidRPr="00C4324F">
              <w:rPr>
                <w:rFonts w:ascii="Seaford" w:hAnsi="Seaford"/>
                <w:bCs/>
                <w:sz w:val="22"/>
                <w:szCs w:val="22"/>
              </w:rPr>
              <w:t>and complete)</w:t>
            </w:r>
          </w:p>
          <w:p w14:paraId="6C1EF7D6" w14:textId="6999A7F2" w:rsidR="006C0C44" w:rsidRPr="00C4324F" w:rsidRDefault="00A431B5" w:rsidP="006C0C44">
            <w:pPr>
              <w:pStyle w:val="BodyText"/>
              <w:numPr>
                <w:ilvl w:val="0"/>
                <w:numId w:val="23"/>
              </w:numPr>
              <w:rPr>
                <w:rFonts w:ascii="Seaford" w:hAnsi="Seaford"/>
                <w:bCs/>
                <w:sz w:val="22"/>
                <w:szCs w:val="22"/>
              </w:rPr>
            </w:pPr>
            <w:r w:rsidRPr="00C4324F">
              <w:rPr>
                <w:rFonts w:ascii="Seaford" w:hAnsi="Seaford"/>
                <w:bCs/>
                <w:sz w:val="22"/>
                <w:szCs w:val="22"/>
              </w:rPr>
              <w:lastRenderedPageBreak/>
              <w:t>Reflective Assessment Form</w:t>
            </w:r>
            <w:r w:rsidR="002E6D02" w:rsidRPr="00C4324F">
              <w:rPr>
                <w:rFonts w:ascii="Seaford" w:hAnsi="Seaford"/>
                <w:bCs/>
                <w:sz w:val="22"/>
                <w:szCs w:val="22"/>
              </w:rPr>
              <w:t xml:space="preserve"> (</w:t>
            </w:r>
            <w:hyperlink r:id="rId9" w:history="1">
              <w:r w:rsidR="002E6D02" w:rsidRPr="003843B9">
                <w:rPr>
                  <w:rStyle w:val="Hyperlink"/>
                  <w:rFonts w:ascii="Seaford" w:hAnsi="Seaford"/>
                  <w:bCs/>
                  <w:color w:val="497288" w:themeColor="accent4" w:themeShade="BF"/>
                  <w:sz w:val="22"/>
                  <w:szCs w:val="22"/>
                </w:rPr>
                <w:t>download</w:t>
              </w:r>
            </w:hyperlink>
            <w:r w:rsidR="002E6D02" w:rsidRPr="003843B9">
              <w:rPr>
                <w:rFonts w:ascii="Seaford" w:hAnsi="Seaford"/>
                <w:bCs/>
                <w:color w:val="497288" w:themeColor="accent4" w:themeShade="BF"/>
                <w:sz w:val="22"/>
                <w:szCs w:val="22"/>
              </w:rPr>
              <w:t xml:space="preserve"> </w:t>
            </w:r>
            <w:r w:rsidR="002E6D02" w:rsidRPr="00C4324F">
              <w:rPr>
                <w:rFonts w:ascii="Seaford" w:hAnsi="Seaford"/>
                <w:bCs/>
                <w:sz w:val="22"/>
                <w:szCs w:val="22"/>
              </w:rPr>
              <w:t>and complete)</w:t>
            </w:r>
          </w:p>
          <w:p w14:paraId="57B6A8B3" w14:textId="77777777" w:rsidR="00B27406" w:rsidRPr="00F64A26" w:rsidRDefault="00B27406" w:rsidP="00FC2319">
            <w:pPr>
              <w:pStyle w:val="BodyText"/>
              <w:rPr>
                <w:rFonts w:asciiTheme="minorHAnsi" w:hAnsiTheme="minorHAnsi"/>
                <w:b/>
                <w:sz w:val="22"/>
                <w:szCs w:val="22"/>
                <w:lang w:val="hy-AM"/>
              </w:rPr>
            </w:pPr>
          </w:p>
          <w:p w14:paraId="20690D1E" w14:textId="0AEAED57" w:rsidR="00B27406" w:rsidRPr="00C4324F" w:rsidRDefault="001E09E1" w:rsidP="001E09E1">
            <w:pPr>
              <w:rPr>
                <w:rFonts w:ascii="Seaford" w:eastAsia="Times New Roman" w:hAnsi="Seaford" w:cs="Times New Roman"/>
                <w:bCs/>
              </w:rPr>
            </w:pPr>
            <w:r w:rsidRPr="00C4324F">
              <w:rPr>
                <w:rFonts w:ascii="Seaford" w:eastAsia="Times New Roman" w:hAnsi="Seaford" w:cs="Times New Roman"/>
                <w:bCs/>
              </w:rPr>
              <w:t xml:space="preserve">Please submit all documents by email to </w:t>
            </w:r>
            <w:hyperlink r:id="rId10" w:history="1">
              <w:r w:rsidRPr="00C4324F">
                <w:rPr>
                  <w:rStyle w:val="Hyperlink"/>
                  <w:rFonts w:ascii="Seaford" w:eastAsia="Times New Roman" w:hAnsi="Seaford" w:cs="Times New Roman"/>
                  <w:bCs/>
                  <w:color w:val="497288" w:themeColor="accent4" w:themeShade="BF"/>
                </w:rPr>
                <w:t>arpine.arakelyan@crrc.am</w:t>
              </w:r>
            </w:hyperlink>
            <w:r w:rsidRPr="00C4324F">
              <w:rPr>
                <w:rFonts w:ascii="Seaford" w:eastAsia="Times New Roman" w:hAnsi="Seaford" w:cs="Times New Roman"/>
                <w:bCs/>
              </w:rPr>
              <w:t xml:space="preserve">, with </w:t>
            </w:r>
            <w:r w:rsidRPr="00095EA0">
              <w:rPr>
                <w:rFonts w:ascii="Seaford" w:eastAsia="Times New Roman" w:hAnsi="Seaford" w:cs="Times New Roman"/>
                <w:b/>
              </w:rPr>
              <w:t>“</w:t>
            </w:r>
            <w:r w:rsidR="00095EA0" w:rsidRPr="00095EA0">
              <w:rPr>
                <w:rFonts w:ascii="Seaford" w:eastAsia="Times New Roman" w:hAnsi="Seaford" w:cs="Times New Roman"/>
                <w:b/>
              </w:rPr>
              <w:t>Finance and Operations Assistant</w:t>
            </w:r>
            <w:r w:rsidRPr="00095EA0">
              <w:rPr>
                <w:rFonts w:ascii="Seaford" w:eastAsia="Times New Roman" w:hAnsi="Seaford" w:cs="Times New Roman"/>
                <w:b/>
              </w:rPr>
              <w:t>”</w:t>
            </w:r>
            <w:r w:rsidRPr="00C4324F">
              <w:rPr>
                <w:rFonts w:ascii="Seaford" w:eastAsia="Times New Roman" w:hAnsi="Seaford" w:cs="Times New Roman"/>
                <w:bCs/>
              </w:rPr>
              <w:t xml:space="preserve"> in the subject line. </w:t>
            </w:r>
            <w:r w:rsidRPr="00C4324F">
              <w:rPr>
                <w:rFonts w:ascii="Seaford" w:eastAsia="Times New Roman" w:hAnsi="Seaford" w:cs="Times New Roman"/>
                <w:b/>
              </w:rPr>
              <w:t xml:space="preserve">Incomplete applications will be </w:t>
            </w:r>
            <w:r w:rsidR="001E3786" w:rsidRPr="00C4324F">
              <w:rPr>
                <w:rFonts w:ascii="Seaford" w:eastAsia="Times New Roman" w:hAnsi="Seaford" w:cs="Times New Roman"/>
                <w:b/>
              </w:rPr>
              <w:t>disqualified</w:t>
            </w:r>
            <w:r w:rsidRPr="00C4324F">
              <w:rPr>
                <w:rFonts w:ascii="Seaford" w:eastAsia="Times New Roman" w:hAnsi="Seaford" w:cs="Times New Roman"/>
                <w:bCs/>
              </w:rPr>
              <w:t xml:space="preserve"> during the technical screening phase. Only short-listed candidates will be contacted for an interview.</w:t>
            </w:r>
          </w:p>
        </w:tc>
      </w:tr>
    </w:tbl>
    <w:p w14:paraId="44F6041D" w14:textId="2B934D6E" w:rsidR="00FC2319" w:rsidRPr="001E5D26" w:rsidRDefault="00FC2319" w:rsidP="006263FB">
      <w:pPr>
        <w:spacing w:after="0" w:line="240" w:lineRule="auto"/>
        <w:rPr>
          <w:rFonts w:ascii="Seaford" w:hAnsi="Seaford" w:cstheme="minorHAnsi"/>
        </w:rPr>
      </w:pPr>
    </w:p>
    <w:p w14:paraId="2FB63D18" w14:textId="77777777" w:rsidR="001E09E1" w:rsidRPr="001E5D26" w:rsidRDefault="001E09E1" w:rsidP="006263FB">
      <w:pPr>
        <w:spacing w:after="0" w:line="240" w:lineRule="auto"/>
        <w:rPr>
          <w:rFonts w:ascii="Seaford" w:hAnsi="Seaford" w:cstheme="minorHAnsi"/>
        </w:rPr>
      </w:pPr>
    </w:p>
    <w:tbl>
      <w:tblPr>
        <w:tblStyle w:val="TableGrid"/>
        <w:tblW w:w="0" w:type="auto"/>
        <w:tblCellMar>
          <w:top w:w="85" w:type="dxa"/>
          <w:bottom w:w="85" w:type="dxa"/>
        </w:tblCellMar>
        <w:tblLook w:val="04A0" w:firstRow="1" w:lastRow="0" w:firstColumn="1" w:lastColumn="0" w:noHBand="0" w:noVBand="1"/>
      </w:tblPr>
      <w:tblGrid>
        <w:gridCol w:w="1413"/>
        <w:gridCol w:w="7649"/>
      </w:tblGrid>
      <w:tr w:rsidR="002E6D02" w:rsidRPr="001E5D26" w14:paraId="0FA153EA" w14:textId="77777777" w:rsidTr="00C4324F">
        <w:tc>
          <w:tcPr>
            <w:tcW w:w="9062" w:type="dxa"/>
            <w:gridSpan w:val="2"/>
            <w:shd w:val="clear" w:color="auto" w:fill="F2F2F2" w:themeFill="background1" w:themeFillShade="F2"/>
          </w:tcPr>
          <w:p w14:paraId="7F62E2BC" w14:textId="7DB77971" w:rsidR="002E6D02" w:rsidRPr="001E5D26" w:rsidRDefault="002E6D02" w:rsidP="00DA4F21">
            <w:pPr>
              <w:pStyle w:val="BodyText"/>
              <w:rPr>
                <w:rFonts w:ascii="Seaford" w:hAnsi="Seaford"/>
                <w:b/>
                <w:sz w:val="28"/>
                <w:szCs w:val="28"/>
              </w:rPr>
            </w:pPr>
            <w:r w:rsidRPr="001E5D26">
              <w:rPr>
                <w:rFonts w:ascii="Seaford" w:hAnsi="Seaford"/>
                <w:b/>
                <w:sz w:val="28"/>
                <w:szCs w:val="28"/>
              </w:rPr>
              <w:t xml:space="preserve">7. RECRUITMENT </w:t>
            </w:r>
            <w:r w:rsidR="001E3786" w:rsidRPr="001E5D26">
              <w:rPr>
                <w:rFonts w:ascii="Seaford" w:hAnsi="Seaford"/>
                <w:b/>
                <w:sz w:val="28"/>
                <w:szCs w:val="28"/>
              </w:rPr>
              <w:t>PROCESS KEY DATES</w:t>
            </w:r>
          </w:p>
        </w:tc>
      </w:tr>
      <w:tr w:rsidR="001E09E1" w:rsidRPr="001E5D26" w14:paraId="6ECA063B" w14:textId="77777777" w:rsidTr="001E3786">
        <w:tc>
          <w:tcPr>
            <w:tcW w:w="1413" w:type="dxa"/>
          </w:tcPr>
          <w:p w14:paraId="7563362B" w14:textId="19E71AD2" w:rsidR="001E09E1" w:rsidRPr="001E5D26" w:rsidRDefault="001E09E1" w:rsidP="001E3786">
            <w:pPr>
              <w:pStyle w:val="BodyText"/>
              <w:jc w:val="right"/>
              <w:rPr>
                <w:rFonts w:ascii="Seaford" w:hAnsi="Seaford"/>
                <w:b/>
                <w:sz w:val="20"/>
              </w:rPr>
            </w:pPr>
            <w:r w:rsidRPr="001E5D26">
              <w:rPr>
                <w:rFonts w:ascii="Seaford" w:hAnsi="Seaford"/>
                <w:b/>
                <w:sz w:val="20"/>
              </w:rPr>
              <w:t>Ju</w:t>
            </w:r>
            <w:r w:rsidR="00095EA0">
              <w:rPr>
                <w:rFonts w:ascii="Seaford" w:hAnsi="Seaford"/>
                <w:b/>
                <w:sz w:val="20"/>
              </w:rPr>
              <w:t xml:space="preserve">ly </w:t>
            </w:r>
            <w:r w:rsidR="000E585D">
              <w:rPr>
                <w:rFonts w:ascii="Seaford" w:hAnsi="Seaford"/>
                <w:b/>
                <w:sz w:val="20"/>
              </w:rPr>
              <w:t>9</w:t>
            </w:r>
          </w:p>
        </w:tc>
        <w:tc>
          <w:tcPr>
            <w:tcW w:w="7649" w:type="dxa"/>
          </w:tcPr>
          <w:p w14:paraId="53408F65" w14:textId="0D5BD2D8" w:rsidR="001E09E1" w:rsidRPr="001E5D26" w:rsidRDefault="001E09E1" w:rsidP="001E09E1">
            <w:pPr>
              <w:pStyle w:val="BodyText"/>
              <w:rPr>
                <w:rFonts w:ascii="Seaford" w:hAnsi="Seaford"/>
                <w:bCs/>
                <w:sz w:val="20"/>
              </w:rPr>
            </w:pPr>
            <w:r w:rsidRPr="001E5D26">
              <w:rPr>
                <w:rFonts w:ascii="Seaford" w:hAnsi="Seaford"/>
                <w:bCs/>
                <w:sz w:val="20"/>
              </w:rPr>
              <w:t>Deadline for submitting applications</w:t>
            </w:r>
          </w:p>
        </w:tc>
      </w:tr>
      <w:tr w:rsidR="001E09E1" w:rsidRPr="001E5D26" w14:paraId="536821D8" w14:textId="77777777" w:rsidTr="001E3786">
        <w:tc>
          <w:tcPr>
            <w:tcW w:w="1413" w:type="dxa"/>
          </w:tcPr>
          <w:p w14:paraId="08F06655" w14:textId="16321A2C" w:rsidR="001E09E1" w:rsidRPr="001E5D26" w:rsidRDefault="001E09E1" w:rsidP="001E3786">
            <w:pPr>
              <w:pStyle w:val="BodyText"/>
              <w:jc w:val="right"/>
              <w:rPr>
                <w:rFonts w:ascii="Seaford" w:hAnsi="Seaford"/>
                <w:b/>
                <w:sz w:val="20"/>
              </w:rPr>
            </w:pPr>
            <w:r w:rsidRPr="001E5D26">
              <w:rPr>
                <w:rFonts w:ascii="Seaford" w:hAnsi="Seaford"/>
                <w:b/>
                <w:sz w:val="20"/>
              </w:rPr>
              <w:t>Ju</w:t>
            </w:r>
            <w:r w:rsidR="00095EA0">
              <w:rPr>
                <w:rFonts w:ascii="Seaford" w:hAnsi="Seaford"/>
                <w:b/>
                <w:sz w:val="20"/>
              </w:rPr>
              <w:t xml:space="preserve">ly </w:t>
            </w:r>
            <w:r w:rsidR="000E585D">
              <w:rPr>
                <w:rFonts w:ascii="Seaford" w:hAnsi="Seaford"/>
                <w:b/>
                <w:sz w:val="20"/>
              </w:rPr>
              <w:t>10-15</w:t>
            </w:r>
          </w:p>
        </w:tc>
        <w:tc>
          <w:tcPr>
            <w:tcW w:w="7649" w:type="dxa"/>
          </w:tcPr>
          <w:p w14:paraId="09927A3D" w14:textId="1F180F2C" w:rsidR="001E09E1" w:rsidRPr="001E5D26" w:rsidRDefault="001E09E1" w:rsidP="001E09E1">
            <w:pPr>
              <w:pStyle w:val="BodyText"/>
              <w:rPr>
                <w:rFonts w:ascii="Seaford" w:hAnsi="Seaford"/>
                <w:bCs/>
                <w:sz w:val="20"/>
              </w:rPr>
            </w:pPr>
            <w:r w:rsidRPr="001E5D26">
              <w:rPr>
                <w:rFonts w:ascii="Seaford" w:hAnsi="Seaford"/>
                <w:bCs/>
                <w:sz w:val="20"/>
              </w:rPr>
              <w:t>Technical screening</w:t>
            </w:r>
            <w:r w:rsidR="001E3786" w:rsidRPr="001E5D26">
              <w:rPr>
                <w:rFonts w:ascii="Seaford" w:hAnsi="Seaford"/>
                <w:bCs/>
                <w:sz w:val="20"/>
              </w:rPr>
              <w:t xml:space="preserve"> and disqualification of incomplete applications</w:t>
            </w:r>
          </w:p>
        </w:tc>
      </w:tr>
      <w:tr w:rsidR="001E09E1" w:rsidRPr="001E5D26" w14:paraId="599D06B6" w14:textId="77777777" w:rsidTr="001E3786">
        <w:tc>
          <w:tcPr>
            <w:tcW w:w="1413" w:type="dxa"/>
          </w:tcPr>
          <w:p w14:paraId="7615CEB1" w14:textId="10DE5C3A" w:rsidR="001E09E1" w:rsidRPr="001E5D26" w:rsidRDefault="004A475E" w:rsidP="001E3786">
            <w:pPr>
              <w:pStyle w:val="BodyText"/>
              <w:jc w:val="right"/>
              <w:rPr>
                <w:rFonts w:ascii="Seaford" w:hAnsi="Seaford"/>
                <w:b/>
                <w:sz w:val="20"/>
              </w:rPr>
            </w:pPr>
            <w:r w:rsidRPr="001E5D26">
              <w:rPr>
                <w:rFonts w:ascii="Seaford" w:hAnsi="Seaford"/>
                <w:b/>
                <w:sz w:val="20"/>
              </w:rPr>
              <w:t>Ju</w:t>
            </w:r>
            <w:r w:rsidR="00095EA0">
              <w:rPr>
                <w:rFonts w:ascii="Seaford" w:hAnsi="Seaford"/>
                <w:b/>
                <w:sz w:val="20"/>
              </w:rPr>
              <w:t>ly 1</w:t>
            </w:r>
            <w:r w:rsidR="000E585D">
              <w:rPr>
                <w:rFonts w:ascii="Seaford" w:hAnsi="Seaford"/>
                <w:b/>
                <w:sz w:val="20"/>
              </w:rPr>
              <w:t>6</w:t>
            </w:r>
            <w:r w:rsidR="00095EA0">
              <w:rPr>
                <w:rFonts w:ascii="Seaford" w:hAnsi="Seaford"/>
                <w:b/>
                <w:sz w:val="20"/>
              </w:rPr>
              <w:t>-</w:t>
            </w:r>
            <w:r w:rsidR="000E585D">
              <w:rPr>
                <w:rFonts w:ascii="Seaford" w:hAnsi="Seaford"/>
                <w:b/>
                <w:sz w:val="20"/>
              </w:rPr>
              <w:t>23</w:t>
            </w:r>
          </w:p>
        </w:tc>
        <w:tc>
          <w:tcPr>
            <w:tcW w:w="7649" w:type="dxa"/>
          </w:tcPr>
          <w:p w14:paraId="3DA76366" w14:textId="2DAAED42" w:rsidR="001E09E1" w:rsidRPr="001E5D26" w:rsidRDefault="004A475E" w:rsidP="001E09E1">
            <w:pPr>
              <w:pStyle w:val="BodyText"/>
              <w:rPr>
                <w:rFonts w:ascii="Seaford" w:hAnsi="Seaford"/>
                <w:bCs/>
                <w:sz w:val="20"/>
              </w:rPr>
            </w:pPr>
            <w:r w:rsidRPr="001E5D26">
              <w:rPr>
                <w:rFonts w:ascii="Seaford" w:hAnsi="Seaford"/>
                <w:bCs/>
                <w:sz w:val="20"/>
              </w:rPr>
              <w:t xml:space="preserve">Review of </w:t>
            </w:r>
            <w:r w:rsidR="001E3786" w:rsidRPr="001E5D26">
              <w:rPr>
                <w:rFonts w:ascii="Seaford" w:hAnsi="Seaford"/>
                <w:bCs/>
                <w:sz w:val="20"/>
              </w:rPr>
              <w:t xml:space="preserve">qualified </w:t>
            </w:r>
            <w:r w:rsidRPr="001E5D26">
              <w:rPr>
                <w:rFonts w:ascii="Seaford" w:hAnsi="Seaford"/>
                <w:bCs/>
                <w:sz w:val="20"/>
              </w:rPr>
              <w:t>applications</w:t>
            </w:r>
          </w:p>
        </w:tc>
      </w:tr>
      <w:tr w:rsidR="001E09E1" w:rsidRPr="001E5D26" w14:paraId="797A9BD9" w14:textId="77777777" w:rsidTr="001E3786">
        <w:tc>
          <w:tcPr>
            <w:tcW w:w="1413" w:type="dxa"/>
          </w:tcPr>
          <w:p w14:paraId="19E8713E" w14:textId="1238658E" w:rsidR="001E09E1" w:rsidRPr="001E5D26" w:rsidRDefault="00095EA0" w:rsidP="001E3786">
            <w:pPr>
              <w:pStyle w:val="BodyText"/>
              <w:jc w:val="right"/>
              <w:rPr>
                <w:rFonts w:ascii="Seaford" w:hAnsi="Seaford"/>
                <w:b/>
                <w:sz w:val="20"/>
              </w:rPr>
            </w:pPr>
            <w:r w:rsidRPr="001E5D26">
              <w:rPr>
                <w:rFonts w:ascii="Seaford" w:hAnsi="Seaford"/>
                <w:b/>
                <w:sz w:val="20"/>
              </w:rPr>
              <w:t>Ju</w:t>
            </w:r>
            <w:r>
              <w:rPr>
                <w:rFonts w:ascii="Seaford" w:hAnsi="Seaford"/>
                <w:b/>
                <w:sz w:val="20"/>
              </w:rPr>
              <w:t xml:space="preserve">ly </w:t>
            </w:r>
            <w:r w:rsidR="000E585D">
              <w:rPr>
                <w:rFonts w:ascii="Seaford" w:hAnsi="Seaford"/>
                <w:b/>
                <w:sz w:val="20"/>
              </w:rPr>
              <w:t>24-31</w:t>
            </w:r>
          </w:p>
        </w:tc>
        <w:tc>
          <w:tcPr>
            <w:tcW w:w="7649" w:type="dxa"/>
          </w:tcPr>
          <w:p w14:paraId="054D1711" w14:textId="19B66C14" w:rsidR="001E09E1" w:rsidRPr="001E5D26" w:rsidRDefault="004A475E" w:rsidP="001E09E1">
            <w:pPr>
              <w:pStyle w:val="BodyText"/>
              <w:rPr>
                <w:rFonts w:ascii="Seaford" w:hAnsi="Seaford"/>
                <w:bCs/>
                <w:sz w:val="20"/>
              </w:rPr>
            </w:pPr>
            <w:r w:rsidRPr="001E5D26">
              <w:rPr>
                <w:rFonts w:ascii="Seaford" w:hAnsi="Seaford"/>
                <w:bCs/>
                <w:sz w:val="20"/>
              </w:rPr>
              <w:t>Interviews with shortlisted candidates</w:t>
            </w:r>
          </w:p>
        </w:tc>
      </w:tr>
      <w:tr w:rsidR="001E09E1" w:rsidRPr="001E5D26" w14:paraId="5D34FE8F" w14:textId="77777777" w:rsidTr="001E3786">
        <w:tc>
          <w:tcPr>
            <w:tcW w:w="1413" w:type="dxa"/>
          </w:tcPr>
          <w:p w14:paraId="7ED47BEB" w14:textId="3746F7A6" w:rsidR="001E09E1" w:rsidRPr="001E5D26" w:rsidRDefault="000E585D" w:rsidP="001E3786">
            <w:pPr>
              <w:pStyle w:val="BodyText"/>
              <w:jc w:val="right"/>
              <w:rPr>
                <w:rFonts w:ascii="Seaford" w:hAnsi="Seaford"/>
                <w:b/>
                <w:sz w:val="20"/>
              </w:rPr>
            </w:pPr>
            <w:r>
              <w:rPr>
                <w:rFonts w:ascii="Seaford" w:hAnsi="Seaford"/>
                <w:b/>
                <w:sz w:val="20"/>
              </w:rPr>
              <w:t>Aug 3-7</w:t>
            </w:r>
          </w:p>
        </w:tc>
        <w:tc>
          <w:tcPr>
            <w:tcW w:w="7649" w:type="dxa"/>
          </w:tcPr>
          <w:p w14:paraId="38A2EB98" w14:textId="37615513" w:rsidR="001E09E1" w:rsidRPr="001E5D26" w:rsidRDefault="004A475E" w:rsidP="001E09E1">
            <w:pPr>
              <w:pStyle w:val="BodyText"/>
              <w:rPr>
                <w:rFonts w:ascii="Seaford" w:hAnsi="Seaford"/>
                <w:bCs/>
                <w:sz w:val="20"/>
              </w:rPr>
            </w:pPr>
            <w:r w:rsidRPr="001E5D26">
              <w:rPr>
                <w:rFonts w:ascii="Seaford" w:hAnsi="Seaford"/>
                <w:bCs/>
                <w:sz w:val="20"/>
              </w:rPr>
              <w:t>Final selection and notification of results</w:t>
            </w:r>
          </w:p>
        </w:tc>
      </w:tr>
      <w:tr w:rsidR="004A475E" w:rsidRPr="001E5D26" w14:paraId="12242A16" w14:textId="77777777" w:rsidTr="001E3786">
        <w:tc>
          <w:tcPr>
            <w:tcW w:w="1413" w:type="dxa"/>
          </w:tcPr>
          <w:p w14:paraId="1399D53D" w14:textId="749C5A5C" w:rsidR="004A475E" w:rsidRPr="001E5D26" w:rsidRDefault="00095EA0" w:rsidP="001E3786">
            <w:pPr>
              <w:pStyle w:val="BodyText"/>
              <w:jc w:val="right"/>
              <w:rPr>
                <w:rFonts w:ascii="Seaford" w:hAnsi="Seaford"/>
                <w:b/>
                <w:sz w:val="20"/>
              </w:rPr>
            </w:pPr>
            <w:r>
              <w:rPr>
                <w:rFonts w:ascii="Seaford" w:hAnsi="Seaford"/>
                <w:b/>
                <w:sz w:val="20"/>
              </w:rPr>
              <w:t xml:space="preserve">Aug </w:t>
            </w:r>
            <w:r w:rsidR="000E585D">
              <w:rPr>
                <w:rFonts w:ascii="Seaford" w:hAnsi="Seaford"/>
                <w:b/>
                <w:sz w:val="20"/>
              </w:rPr>
              <w:t>7</w:t>
            </w:r>
            <w:r>
              <w:rPr>
                <w:rFonts w:ascii="Seaford" w:hAnsi="Seaford"/>
                <w:b/>
                <w:sz w:val="20"/>
              </w:rPr>
              <w:t>-</w:t>
            </w:r>
            <w:r w:rsidR="000E585D">
              <w:rPr>
                <w:rFonts w:ascii="Seaford" w:hAnsi="Seaford"/>
                <w:b/>
                <w:sz w:val="20"/>
              </w:rPr>
              <w:t>21</w:t>
            </w:r>
          </w:p>
        </w:tc>
        <w:tc>
          <w:tcPr>
            <w:tcW w:w="7649" w:type="dxa"/>
          </w:tcPr>
          <w:p w14:paraId="0F96400F" w14:textId="23565397" w:rsidR="004A475E" w:rsidRPr="001E5D26" w:rsidRDefault="004A475E" w:rsidP="001E09E1">
            <w:pPr>
              <w:pStyle w:val="BodyText"/>
              <w:rPr>
                <w:rFonts w:ascii="Seaford" w:hAnsi="Seaford"/>
                <w:bCs/>
                <w:sz w:val="20"/>
              </w:rPr>
            </w:pPr>
            <w:r w:rsidRPr="001E5D26">
              <w:rPr>
                <w:rFonts w:ascii="Seaford" w:hAnsi="Seaford"/>
                <w:bCs/>
                <w:sz w:val="20"/>
              </w:rPr>
              <w:t>Pre-onboarding welcome package</w:t>
            </w:r>
          </w:p>
        </w:tc>
      </w:tr>
      <w:tr w:rsidR="004A475E" w:rsidRPr="001E5D26" w14:paraId="1A909B93" w14:textId="77777777" w:rsidTr="001E3786">
        <w:tc>
          <w:tcPr>
            <w:tcW w:w="1413" w:type="dxa"/>
          </w:tcPr>
          <w:p w14:paraId="27AC6A0B" w14:textId="2904A8BB" w:rsidR="004A475E" w:rsidRPr="001E5D26" w:rsidRDefault="00095EA0" w:rsidP="001E3786">
            <w:pPr>
              <w:pStyle w:val="BodyText"/>
              <w:jc w:val="right"/>
              <w:rPr>
                <w:rFonts w:ascii="Seaford" w:hAnsi="Seaford"/>
                <w:b/>
                <w:sz w:val="20"/>
              </w:rPr>
            </w:pPr>
            <w:r>
              <w:rPr>
                <w:rFonts w:ascii="Seaford" w:hAnsi="Seaford"/>
                <w:b/>
                <w:sz w:val="20"/>
              </w:rPr>
              <w:t>Aug 24</w:t>
            </w:r>
          </w:p>
        </w:tc>
        <w:tc>
          <w:tcPr>
            <w:tcW w:w="7649" w:type="dxa"/>
          </w:tcPr>
          <w:p w14:paraId="1C6CF21A" w14:textId="053F9575" w:rsidR="004A475E" w:rsidRPr="001E5D26" w:rsidRDefault="004A475E" w:rsidP="001E09E1">
            <w:pPr>
              <w:pStyle w:val="BodyText"/>
              <w:rPr>
                <w:rFonts w:ascii="Seaford" w:hAnsi="Seaford"/>
                <w:bCs/>
                <w:sz w:val="20"/>
              </w:rPr>
            </w:pPr>
            <w:r w:rsidRPr="001E5D26">
              <w:rPr>
                <w:rFonts w:ascii="Seaford" w:hAnsi="Seaford"/>
                <w:bCs/>
                <w:sz w:val="20"/>
              </w:rPr>
              <w:t xml:space="preserve">Expected start date (negotiable if </w:t>
            </w:r>
            <w:r w:rsidR="00A66285">
              <w:rPr>
                <w:rFonts w:ascii="Seaford" w:hAnsi="Seaford"/>
                <w:bCs/>
                <w:sz w:val="20"/>
              </w:rPr>
              <w:t xml:space="preserve">absolutely </w:t>
            </w:r>
            <w:r w:rsidRPr="001E5D26">
              <w:rPr>
                <w:rFonts w:ascii="Seaford" w:hAnsi="Seaford"/>
                <w:bCs/>
                <w:sz w:val="20"/>
              </w:rPr>
              <w:t>needed)</w:t>
            </w:r>
          </w:p>
        </w:tc>
      </w:tr>
      <w:tr w:rsidR="004A475E" w:rsidRPr="001E5D26" w14:paraId="5F43899F" w14:textId="77777777" w:rsidTr="001E3786">
        <w:tc>
          <w:tcPr>
            <w:tcW w:w="1413" w:type="dxa"/>
          </w:tcPr>
          <w:p w14:paraId="56767D97" w14:textId="7247FFE2" w:rsidR="004A475E" w:rsidRPr="001E5D26" w:rsidRDefault="00095EA0" w:rsidP="001E3786">
            <w:pPr>
              <w:pStyle w:val="BodyText"/>
              <w:jc w:val="right"/>
              <w:rPr>
                <w:rFonts w:ascii="Seaford" w:hAnsi="Seaford"/>
                <w:b/>
                <w:sz w:val="20"/>
              </w:rPr>
            </w:pPr>
            <w:r>
              <w:rPr>
                <w:rFonts w:ascii="Seaford" w:hAnsi="Seaford"/>
                <w:b/>
                <w:sz w:val="20"/>
              </w:rPr>
              <w:t>Aug 24-28</w:t>
            </w:r>
          </w:p>
        </w:tc>
        <w:tc>
          <w:tcPr>
            <w:tcW w:w="7649" w:type="dxa"/>
          </w:tcPr>
          <w:p w14:paraId="1ABCFD06" w14:textId="41FAEF0D" w:rsidR="004A475E" w:rsidRPr="001E5D26" w:rsidRDefault="004A475E" w:rsidP="001E09E1">
            <w:pPr>
              <w:pStyle w:val="BodyText"/>
              <w:rPr>
                <w:rFonts w:ascii="Seaford" w:hAnsi="Seaford"/>
                <w:bCs/>
                <w:sz w:val="20"/>
              </w:rPr>
            </w:pPr>
            <w:r w:rsidRPr="001E5D26">
              <w:rPr>
                <w:rFonts w:ascii="Seaford" w:hAnsi="Seaford"/>
                <w:bCs/>
                <w:sz w:val="20"/>
              </w:rPr>
              <w:t>Onboarding week</w:t>
            </w:r>
          </w:p>
        </w:tc>
      </w:tr>
    </w:tbl>
    <w:p w14:paraId="126A0C85" w14:textId="17A39CE4" w:rsidR="00EB12FE" w:rsidRDefault="00EB12FE" w:rsidP="006263FB">
      <w:pPr>
        <w:pStyle w:val="ListParagraph"/>
        <w:shd w:val="clear" w:color="auto" w:fill="FFFFFF"/>
        <w:spacing w:after="0" w:line="240" w:lineRule="auto"/>
        <w:ind w:left="0"/>
        <w:jc w:val="both"/>
        <w:rPr>
          <w:rFonts w:ascii="Seaford" w:eastAsiaTheme="minorEastAsia" w:hAnsi="Seaford" w:cstheme="minorHAnsi"/>
        </w:rPr>
      </w:pPr>
    </w:p>
    <w:p w14:paraId="7AC699F6" w14:textId="300D68FB" w:rsidR="00C4324F" w:rsidRDefault="00C4324F" w:rsidP="006263FB">
      <w:pPr>
        <w:pStyle w:val="ListParagraph"/>
        <w:shd w:val="clear" w:color="auto" w:fill="FFFFFF"/>
        <w:spacing w:after="0" w:line="240" w:lineRule="auto"/>
        <w:ind w:left="0"/>
        <w:jc w:val="both"/>
        <w:rPr>
          <w:rFonts w:ascii="Seaford" w:eastAsiaTheme="minorEastAsia" w:hAnsi="Seaford" w:cstheme="minorHAnsi"/>
        </w:rPr>
      </w:pPr>
    </w:p>
    <w:p w14:paraId="0D812D58" w14:textId="2FB53960" w:rsidR="00C4324F" w:rsidRDefault="00C4324F" w:rsidP="006263FB">
      <w:pPr>
        <w:pStyle w:val="ListParagraph"/>
        <w:shd w:val="clear" w:color="auto" w:fill="FFFFFF"/>
        <w:spacing w:after="0" w:line="240" w:lineRule="auto"/>
        <w:ind w:left="0"/>
        <w:jc w:val="both"/>
        <w:rPr>
          <w:rFonts w:ascii="Seaford" w:eastAsiaTheme="minorEastAsia" w:hAnsi="Seaford" w:cstheme="minorHAnsi"/>
        </w:rPr>
      </w:pPr>
    </w:p>
    <w:tbl>
      <w:tblPr>
        <w:tblStyle w:val="TableGrid"/>
        <w:tblW w:w="0" w:type="auto"/>
        <w:tblCellMar>
          <w:top w:w="85" w:type="dxa"/>
          <w:bottom w:w="85" w:type="dxa"/>
        </w:tblCellMar>
        <w:tblLook w:val="04A0" w:firstRow="1" w:lastRow="0" w:firstColumn="1" w:lastColumn="0" w:noHBand="0" w:noVBand="1"/>
      </w:tblPr>
      <w:tblGrid>
        <w:gridCol w:w="9062"/>
      </w:tblGrid>
      <w:tr w:rsidR="00C4324F" w:rsidRPr="001E5D26" w14:paraId="7EADA183" w14:textId="77777777" w:rsidTr="00C4324F">
        <w:tc>
          <w:tcPr>
            <w:tcW w:w="10056" w:type="dxa"/>
            <w:shd w:val="clear" w:color="auto" w:fill="F2F2F2" w:themeFill="background1" w:themeFillShade="F2"/>
          </w:tcPr>
          <w:p w14:paraId="428836DD" w14:textId="04107E00" w:rsidR="00C4324F" w:rsidRPr="001E5D26" w:rsidRDefault="00C4324F" w:rsidP="00D368F5">
            <w:pPr>
              <w:pStyle w:val="BodyText"/>
              <w:rPr>
                <w:rFonts w:ascii="Seaford" w:hAnsi="Seaford"/>
                <w:b/>
                <w:sz w:val="28"/>
                <w:szCs w:val="28"/>
              </w:rPr>
            </w:pPr>
            <w:r>
              <w:rPr>
                <w:rFonts w:ascii="Seaford" w:hAnsi="Seaford"/>
                <w:b/>
                <w:sz w:val="28"/>
                <w:szCs w:val="28"/>
              </w:rPr>
              <w:t>8</w:t>
            </w:r>
            <w:r w:rsidRPr="001E5D26">
              <w:rPr>
                <w:rFonts w:ascii="Seaford" w:hAnsi="Seaford"/>
                <w:b/>
                <w:sz w:val="28"/>
                <w:szCs w:val="28"/>
              </w:rPr>
              <w:t>. TERMS AND CONDITIONS</w:t>
            </w:r>
          </w:p>
        </w:tc>
      </w:tr>
      <w:tr w:rsidR="00C4324F" w:rsidRPr="001E5D26" w14:paraId="11B9F2AC" w14:textId="77777777" w:rsidTr="00D368F5">
        <w:tc>
          <w:tcPr>
            <w:tcW w:w="10056" w:type="dxa"/>
          </w:tcPr>
          <w:p w14:paraId="661A07A3" w14:textId="77777777" w:rsidR="00C4324F" w:rsidRPr="001E5D26" w:rsidRDefault="00C4324F" w:rsidP="00D368F5">
            <w:pPr>
              <w:pStyle w:val="BodyText"/>
              <w:rPr>
                <w:rFonts w:ascii="Seaford" w:hAnsi="Seaford"/>
                <w:b/>
                <w:sz w:val="20"/>
              </w:rPr>
            </w:pPr>
            <w:r w:rsidRPr="001E5D26">
              <w:rPr>
                <w:rFonts w:ascii="Seaford" w:hAnsi="Seaford"/>
                <w:b/>
                <w:sz w:val="20"/>
              </w:rPr>
              <w:t>Binding Terms:</w:t>
            </w:r>
          </w:p>
          <w:p w14:paraId="0FA3EB88" w14:textId="2643DE1C" w:rsidR="00C4324F" w:rsidRDefault="00C4324F" w:rsidP="00D368F5">
            <w:pPr>
              <w:pStyle w:val="BodyText"/>
              <w:rPr>
                <w:rFonts w:ascii="Seaford" w:hAnsi="Seaford"/>
                <w:bCs/>
                <w:sz w:val="20"/>
              </w:rPr>
            </w:pPr>
            <w:r w:rsidRPr="001E5D26">
              <w:rPr>
                <w:rFonts w:ascii="Seaford" w:hAnsi="Seaford"/>
                <w:bCs/>
                <w:sz w:val="20"/>
              </w:rPr>
              <w:t>This Job Description serves as an Annex to a contract. All financial, administrative, legal, and other associated matters are specified in the contract. The latter, in full alignment with CRRC-Armenia Policies &amp; Procedures, serves as the binding point of reference for both sides.</w:t>
            </w:r>
          </w:p>
          <w:p w14:paraId="14ACA0DB" w14:textId="3DA3AC61" w:rsidR="00CE4A2D" w:rsidRDefault="00CE4A2D" w:rsidP="00D368F5">
            <w:pPr>
              <w:pStyle w:val="BodyText"/>
              <w:rPr>
                <w:rFonts w:ascii="Seaford" w:hAnsi="Seaford"/>
                <w:bCs/>
                <w:sz w:val="20"/>
              </w:rPr>
            </w:pPr>
          </w:p>
          <w:p w14:paraId="11D44F3A" w14:textId="16379215" w:rsidR="00CE4A2D" w:rsidRPr="001E5D26" w:rsidRDefault="00CE4A2D" w:rsidP="00CE4A2D">
            <w:pPr>
              <w:pStyle w:val="BodyText"/>
              <w:rPr>
                <w:rFonts w:ascii="Seaford" w:hAnsi="Seaford"/>
                <w:b/>
                <w:sz w:val="20"/>
              </w:rPr>
            </w:pPr>
            <w:r>
              <w:rPr>
                <w:rFonts w:ascii="Seaford" w:hAnsi="Seaford"/>
                <w:b/>
                <w:sz w:val="20"/>
              </w:rPr>
              <w:t>Probation Period</w:t>
            </w:r>
            <w:r w:rsidRPr="001E5D26">
              <w:rPr>
                <w:rFonts w:ascii="Seaford" w:hAnsi="Seaford"/>
                <w:b/>
                <w:sz w:val="20"/>
              </w:rPr>
              <w:t>:</w:t>
            </w:r>
          </w:p>
          <w:p w14:paraId="4B18CF44" w14:textId="7F55C4AD" w:rsidR="00CE4A2D" w:rsidRPr="001E5D26" w:rsidRDefault="00CE4A2D" w:rsidP="00D368F5">
            <w:pPr>
              <w:pStyle w:val="BodyText"/>
              <w:rPr>
                <w:rFonts w:ascii="Seaford" w:hAnsi="Seaford"/>
                <w:bCs/>
                <w:sz w:val="20"/>
              </w:rPr>
            </w:pPr>
            <w:r>
              <w:rPr>
                <w:rFonts w:ascii="Seaford" w:hAnsi="Seaford"/>
                <w:bCs/>
                <w:sz w:val="20"/>
              </w:rPr>
              <w:t>The Foundation practices a 4-month probation policy. The payment terms during the probation period are the same as a</w:t>
            </w:r>
            <w:r w:rsidR="00AD1D2B">
              <w:rPr>
                <w:rFonts w:ascii="Seaford" w:hAnsi="Seaford"/>
                <w:bCs/>
                <w:sz w:val="20"/>
              </w:rPr>
              <w:t>fter.</w:t>
            </w:r>
          </w:p>
          <w:p w14:paraId="1E8F88CA" w14:textId="77777777" w:rsidR="00C4324F" w:rsidRPr="001E5D26" w:rsidRDefault="00C4324F" w:rsidP="00D368F5">
            <w:pPr>
              <w:pStyle w:val="BodyText"/>
              <w:rPr>
                <w:rFonts w:ascii="Seaford" w:hAnsi="Seaford"/>
                <w:bCs/>
                <w:sz w:val="20"/>
              </w:rPr>
            </w:pPr>
          </w:p>
          <w:p w14:paraId="037F72B2" w14:textId="77777777" w:rsidR="00C4324F" w:rsidRPr="001E5D26" w:rsidRDefault="00C4324F" w:rsidP="00D368F5">
            <w:pPr>
              <w:pStyle w:val="BodyText"/>
              <w:rPr>
                <w:rFonts w:ascii="Seaford" w:hAnsi="Seaford"/>
                <w:bCs/>
                <w:sz w:val="20"/>
              </w:rPr>
            </w:pPr>
            <w:r w:rsidRPr="001E5D26">
              <w:rPr>
                <w:rFonts w:ascii="Seaford" w:hAnsi="Seaford"/>
                <w:b/>
                <w:sz w:val="20"/>
              </w:rPr>
              <w:t>Holidays and leaves</w:t>
            </w:r>
            <w:r w:rsidRPr="001E5D26">
              <w:rPr>
                <w:rFonts w:ascii="Seaford" w:hAnsi="Seaford"/>
                <w:bCs/>
                <w:sz w:val="20"/>
              </w:rPr>
              <w:t>:</w:t>
            </w:r>
          </w:p>
          <w:p w14:paraId="4B5FCAD0" w14:textId="1414BD05" w:rsidR="00C4324F" w:rsidRPr="001E5D26" w:rsidRDefault="00C4324F" w:rsidP="00D368F5">
            <w:pPr>
              <w:rPr>
                <w:rFonts w:ascii="Seaford" w:hAnsi="Seaford"/>
                <w:bCs/>
                <w:sz w:val="20"/>
                <w:szCs w:val="20"/>
              </w:rPr>
            </w:pPr>
            <w:r w:rsidRPr="001E5D26">
              <w:rPr>
                <w:rFonts w:ascii="Seaford" w:hAnsi="Seaford"/>
                <w:bCs/>
                <w:sz w:val="20"/>
                <w:szCs w:val="20"/>
              </w:rPr>
              <w:t>20 working days of annual leave per calendar year, in addition to Armenian public holidays (up to 12 working days). Monthly day off and sick leaves are granted.</w:t>
            </w:r>
          </w:p>
          <w:p w14:paraId="34F47796" w14:textId="77777777" w:rsidR="00C4324F" w:rsidRPr="001E5D26" w:rsidRDefault="00C4324F" w:rsidP="00D368F5">
            <w:pPr>
              <w:rPr>
                <w:rFonts w:ascii="Seaford" w:hAnsi="Seaford"/>
                <w:bCs/>
                <w:sz w:val="20"/>
                <w:szCs w:val="20"/>
              </w:rPr>
            </w:pPr>
          </w:p>
          <w:p w14:paraId="118CE27E" w14:textId="77777777" w:rsidR="00C4324F" w:rsidRPr="001E5D26" w:rsidRDefault="00C4324F" w:rsidP="00D368F5">
            <w:pPr>
              <w:pStyle w:val="BodyText"/>
              <w:rPr>
                <w:rFonts w:ascii="Seaford" w:hAnsi="Seaford"/>
                <w:bCs/>
                <w:sz w:val="20"/>
              </w:rPr>
            </w:pPr>
            <w:r w:rsidRPr="001E5D26">
              <w:rPr>
                <w:rFonts w:ascii="Seaford" w:hAnsi="Seaford"/>
                <w:b/>
                <w:sz w:val="20"/>
              </w:rPr>
              <w:t>Hours</w:t>
            </w:r>
            <w:r w:rsidRPr="001E5D26">
              <w:rPr>
                <w:rFonts w:ascii="Seaford" w:hAnsi="Seaford"/>
                <w:bCs/>
                <w:sz w:val="20"/>
              </w:rPr>
              <w:t>:</w:t>
            </w:r>
            <w:r w:rsidRPr="001E5D26">
              <w:rPr>
                <w:rFonts w:ascii="Seaford" w:hAnsi="Seaford"/>
                <w:bCs/>
                <w:sz w:val="20"/>
              </w:rPr>
              <w:tab/>
            </w:r>
          </w:p>
          <w:p w14:paraId="64D9C726" w14:textId="77777777" w:rsidR="00C4324F" w:rsidRPr="001E5D26" w:rsidRDefault="00C4324F" w:rsidP="00D368F5">
            <w:pPr>
              <w:pStyle w:val="BodyText"/>
              <w:rPr>
                <w:rFonts w:ascii="Seaford" w:hAnsi="Seaford"/>
                <w:bCs/>
                <w:sz w:val="20"/>
              </w:rPr>
            </w:pPr>
            <w:r w:rsidRPr="001E5D26">
              <w:rPr>
                <w:rFonts w:ascii="Seaford" w:hAnsi="Seaford"/>
                <w:bCs/>
                <w:sz w:val="20"/>
              </w:rPr>
              <w:t xml:space="preserve">40 hours per week, 09:00 – 18:00. Lunch time - 1 hour (13:00-14:00). For separate cases the working hours and place are negotiable with the Supervisor and upon notice. The schedule and place of work are negotiable with the Supervisor and upon notice. </w:t>
            </w:r>
          </w:p>
        </w:tc>
      </w:tr>
    </w:tbl>
    <w:p w14:paraId="5666D863" w14:textId="77777777" w:rsidR="00C4324F" w:rsidRPr="001E5D26" w:rsidRDefault="00C4324F" w:rsidP="006263FB">
      <w:pPr>
        <w:pStyle w:val="ListParagraph"/>
        <w:shd w:val="clear" w:color="auto" w:fill="FFFFFF"/>
        <w:spacing w:after="0" w:line="240" w:lineRule="auto"/>
        <w:ind w:left="0"/>
        <w:jc w:val="both"/>
        <w:rPr>
          <w:rFonts w:ascii="Seaford" w:eastAsiaTheme="minorEastAsia" w:hAnsi="Seaford" w:cstheme="minorHAnsi"/>
        </w:rPr>
      </w:pPr>
    </w:p>
    <w:sectPr w:rsidR="00C4324F" w:rsidRPr="001E5D26" w:rsidSect="00095EA0">
      <w:footerReference w:type="default" r:id="rId11"/>
      <w:pgSz w:w="11909" w:h="16834" w:code="9"/>
      <w:pgMar w:top="1134" w:right="1419" w:bottom="1080" w:left="1418" w:header="720" w:footer="4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D7DEF" w14:textId="77777777" w:rsidR="0004754E" w:rsidRDefault="0004754E" w:rsidP="00C4324F">
      <w:pPr>
        <w:spacing w:after="0" w:line="240" w:lineRule="auto"/>
      </w:pPr>
      <w:r>
        <w:separator/>
      </w:r>
    </w:p>
  </w:endnote>
  <w:endnote w:type="continuationSeparator" w:id="0">
    <w:p w14:paraId="2D727F4B" w14:textId="77777777" w:rsidR="0004754E" w:rsidRDefault="0004754E" w:rsidP="00C432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ussian Baltica">
    <w:altName w:val="Cambria"/>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ussian TimesET">
    <w:altName w:val="Courier New"/>
    <w:charset w:val="00"/>
    <w:family w:val="roman"/>
    <w:pitch w:val="variable"/>
    <w:sig w:usb0="00000003" w:usb1="00000000" w:usb2="00000000" w:usb3="00000000" w:csb0="00000001" w:csb1="00000000"/>
  </w:font>
  <w:font w:name="Seaford">
    <w:altName w:val="Seaford"/>
    <w:charset w:val="00"/>
    <w:family w:val="auto"/>
    <w:pitch w:val="variable"/>
    <w:sig w:usb0="80000003" w:usb1="00000001" w:usb2="00000000" w:usb3="00000000" w:csb0="00000001"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aford" w:hAnsi="Seaford"/>
        <w:sz w:val="18"/>
        <w:szCs w:val="18"/>
      </w:rPr>
      <w:id w:val="-2068648548"/>
      <w:docPartObj>
        <w:docPartGallery w:val="Page Numbers (Bottom of Page)"/>
        <w:docPartUnique/>
      </w:docPartObj>
    </w:sdtPr>
    <w:sdtContent>
      <w:sdt>
        <w:sdtPr>
          <w:rPr>
            <w:rFonts w:ascii="Seaford" w:hAnsi="Seaford"/>
            <w:sz w:val="18"/>
            <w:szCs w:val="18"/>
          </w:rPr>
          <w:id w:val="-1769616900"/>
          <w:docPartObj>
            <w:docPartGallery w:val="Page Numbers (Top of Page)"/>
            <w:docPartUnique/>
          </w:docPartObj>
        </w:sdtPr>
        <w:sdtContent>
          <w:p w14:paraId="2240DD44" w14:textId="0489816B" w:rsidR="00C4324F" w:rsidRPr="00C4324F" w:rsidRDefault="00C4324F">
            <w:pPr>
              <w:pStyle w:val="Footer"/>
              <w:jc w:val="right"/>
              <w:rPr>
                <w:rFonts w:ascii="Seaford" w:hAnsi="Seaford"/>
                <w:sz w:val="18"/>
                <w:szCs w:val="18"/>
              </w:rPr>
            </w:pPr>
            <w:r w:rsidRPr="00C4324F">
              <w:rPr>
                <w:rFonts w:ascii="Seaford" w:hAnsi="Seaford"/>
                <w:sz w:val="18"/>
                <w:szCs w:val="18"/>
              </w:rPr>
              <w:t xml:space="preserve">Page </w:t>
            </w:r>
            <w:r w:rsidRPr="00C4324F">
              <w:rPr>
                <w:rFonts w:ascii="Seaford" w:hAnsi="Seaford"/>
                <w:b/>
                <w:bCs/>
                <w:sz w:val="18"/>
                <w:szCs w:val="18"/>
              </w:rPr>
              <w:fldChar w:fldCharType="begin"/>
            </w:r>
            <w:r w:rsidRPr="00C4324F">
              <w:rPr>
                <w:rFonts w:ascii="Seaford" w:hAnsi="Seaford"/>
                <w:b/>
                <w:bCs/>
                <w:sz w:val="18"/>
                <w:szCs w:val="18"/>
              </w:rPr>
              <w:instrText xml:space="preserve"> PAGE </w:instrText>
            </w:r>
            <w:r w:rsidRPr="00C4324F">
              <w:rPr>
                <w:rFonts w:ascii="Seaford" w:hAnsi="Seaford"/>
                <w:b/>
                <w:bCs/>
                <w:sz w:val="18"/>
                <w:szCs w:val="18"/>
              </w:rPr>
              <w:fldChar w:fldCharType="separate"/>
            </w:r>
            <w:r w:rsidRPr="00C4324F">
              <w:rPr>
                <w:rFonts w:ascii="Seaford" w:hAnsi="Seaford"/>
                <w:b/>
                <w:bCs/>
                <w:noProof/>
                <w:sz w:val="18"/>
                <w:szCs w:val="18"/>
              </w:rPr>
              <w:t>2</w:t>
            </w:r>
            <w:r w:rsidRPr="00C4324F">
              <w:rPr>
                <w:rFonts w:ascii="Seaford" w:hAnsi="Seaford"/>
                <w:b/>
                <w:bCs/>
                <w:sz w:val="18"/>
                <w:szCs w:val="18"/>
              </w:rPr>
              <w:fldChar w:fldCharType="end"/>
            </w:r>
            <w:r w:rsidRPr="00C4324F">
              <w:rPr>
                <w:rFonts w:ascii="Seaford" w:hAnsi="Seaford"/>
                <w:sz w:val="18"/>
                <w:szCs w:val="18"/>
              </w:rPr>
              <w:t xml:space="preserve"> of </w:t>
            </w:r>
            <w:r w:rsidRPr="00C4324F">
              <w:rPr>
                <w:rFonts w:ascii="Seaford" w:hAnsi="Seaford"/>
                <w:b/>
                <w:bCs/>
                <w:sz w:val="18"/>
                <w:szCs w:val="18"/>
              </w:rPr>
              <w:fldChar w:fldCharType="begin"/>
            </w:r>
            <w:r w:rsidRPr="00C4324F">
              <w:rPr>
                <w:rFonts w:ascii="Seaford" w:hAnsi="Seaford"/>
                <w:b/>
                <w:bCs/>
                <w:sz w:val="18"/>
                <w:szCs w:val="18"/>
              </w:rPr>
              <w:instrText xml:space="preserve"> NUMPAGES  </w:instrText>
            </w:r>
            <w:r w:rsidRPr="00C4324F">
              <w:rPr>
                <w:rFonts w:ascii="Seaford" w:hAnsi="Seaford"/>
                <w:b/>
                <w:bCs/>
                <w:sz w:val="18"/>
                <w:szCs w:val="18"/>
              </w:rPr>
              <w:fldChar w:fldCharType="separate"/>
            </w:r>
            <w:r w:rsidRPr="00C4324F">
              <w:rPr>
                <w:rFonts w:ascii="Seaford" w:hAnsi="Seaford"/>
                <w:b/>
                <w:bCs/>
                <w:noProof/>
                <w:sz w:val="18"/>
                <w:szCs w:val="18"/>
              </w:rPr>
              <w:t>2</w:t>
            </w:r>
            <w:r w:rsidRPr="00C4324F">
              <w:rPr>
                <w:rFonts w:ascii="Seaford" w:hAnsi="Seaford"/>
                <w:b/>
                <w:bCs/>
                <w:sz w:val="18"/>
                <w:szCs w:val="18"/>
              </w:rPr>
              <w:fldChar w:fldCharType="end"/>
            </w:r>
          </w:p>
        </w:sdtContent>
      </w:sdt>
    </w:sdtContent>
  </w:sdt>
  <w:p w14:paraId="72FD6B39" w14:textId="77777777" w:rsidR="00C4324F" w:rsidRPr="00C4324F" w:rsidRDefault="00C4324F">
    <w:pPr>
      <w:pStyle w:val="Footer"/>
      <w:rPr>
        <w:rFonts w:ascii="Seaford" w:hAnsi="Seaford"/>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E4A1F" w14:textId="77777777" w:rsidR="0004754E" w:rsidRDefault="0004754E" w:rsidP="00C4324F">
      <w:pPr>
        <w:spacing w:after="0" w:line="240" w:lineRule="auto"/>
      </w:pPr>
      <w:r>
        <w:separator/>
      </w:r>
    </w:p>
  </w:footnote>
  <w:footnote w:type="continuationSeparator" w:id="0">
    <w:p w14:paraId="09FF3D94" w14:textId="77777777" w:rsidR="0004754E" w:rsidRDefault="0004754E" w:rsidP="00C432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82B22"/>
    <w:multiLevelType w:val="multilevel"/>
    <w:tmpl w:val="CC742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8224DF"/>
    <w:multiLevelType w:val="multilevel"/>
    <w:tmpl w:val="8E9E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C26D9E"/>
    <w:multiLevelType w:val="hybridMultilevel"/>
    <w:tmpl w:val="4EFEFDF8"/>
    <w:lvl w:ilvl="0" w:tplc="74289D36">
      <w:start w:val="1"/>
      <w:numFmt w:val="decimal"/>
      <w:lvlText w:val="%1."/>
      <w:lvlJc w:val="left"/>
      <w:pPr>
        <w:tabs>
          <w:tab w:val="num" w:pos="720"/>
        </w:tabs>
        <w:ind w:left="720" w:hanging="360"/>
      </w:pPr>
      <w:rPr>
        <w:rFonts w:cs="Times New Roman"/>
      </w:rPr>
    </w:lvl>
    <w:lvl w:ilvl="1" w:tplc="A4C484FE" w:tentative="1">
      <w:start w:val="1"/>
      <w:numFmt w:val="lowerLetter"/>
      <w:lvlText w:val="%2."/>
      <w:lvlJc w:val="left"/>
      <w:pPr>
        <w:tabs>
          <w:tab w:val="num" w:pos="1440"/>
        </w:tabs>
        <w:ind w:left="1440" w:hanging="360"/>
      </w:pPr>
      <w:rPr>
        <w:rFonts w:cs="Times New Roman"/>
      </w:rPr>
    </w:lvl>
    <w:lvl w:ilvl="2" w:tplc="8F4CF028" w:tentative="1">
      <w:start w:val="1"/>
      <w:numFmt w:val="lowerRoman"/>
      <w:lvlText w:val="%3."/>
      <w:lvlJc w:val="right"/>
      <w:pPr>
        <w:tabs>
          <w:tab w:val="num" w:pos="2160"/>
        </w:tabs>
        <w:ind w:left="2160" w:hanging="180"/>
      </w:pPr>
      <w:rPr>
        <w:rFonts w:cs="Times New Roman"/>
      </w:rPr>
    </w:lvl>
    <w:lvl w:ilvl="3" w:tplc="EF380130" w:tentative="1">
      <w:start w:val="1"/>
      <w:numFmt w:val="decimal"/>
      <w:lvlText w:val="%4."/>
      <w:lvlJc w:val="left"/>
      <w:pPr>
        <w:tabs>
          <w:tab w:val="num" w:pos="2880"/>
        </w:tabs>
        <w:ind w:left="2880" w:hanging="360"/>
      </w:pPr>
      <w:rPr>
        <w:rFonts w:cs="Times New Roman"/>
      </w:rPr>
    </w:lvl>
    <w:lvl w:ilvl="4" w:tplc="F33AA26C" w:tentative="1">
      <w:start w:val="1"/>
      <w:numFmt w:val="lowerLetter"/>
      <w:lvlText w:val="%5."/>
      <w:lvlJc w:val="left"/>
      <w:pPr>
        <w:tabs>
          <w:tab w:val="num" w:pos="3600"/>
        </w:tabs>
        <w:ind w:left="3600" w:hanging="360"/>
      </w:pPr>
      <w:rPr>
        <w:rFonts w:cs="Times New Roman"/>
      </w:rPr>
    </w:lvl>
    <w:lvl w:ilvl="5" w:tplc="9B5EF3A4" w:tentative="1">
      <w:start w:val="1"/>
      <w:numFmt w:val="lowerRoman"/>
      <w:lvlText w:val="%6."/>
      <w:lvlJc w:val="right"/>
      <w:pPr>
        <w:tabs>
          <w:tab w:val="num" w:pos="4320"/>
        </w:tabs>
        <w:ind w:left="4320" w:hanging="180"/>
      </w:pPr>
      <w:rPr>
        <w:rFonts w:cs="Times New Roman"/>
      </w:rPr>
    </w:lvl>
    <w:lvl w:ilvl="6" w:tplc="8F3A122E" w:tentative="1">
      <w:start w:val="1"/>
      <w:numFmt w:val="decimal"/>
      <w:lvlText w:val="%7."/>
      <w:lvlJc w:val="left"/>
      <w:pPr>
        <w:tabs>
          <w:tab w:val="num" w:pos="5040"/>
        </w:tabs>
        <w:ind w:left="5040" w:hanging="360"/>
      </w:pPr>
      <w:rPr>
        <w:rFonts w:cs="Times New Roman"/>
      </w:rPr>
    </w:lvl>
    <w:lvl w:ilvl="7" w:tplc="D90E862A" w:tentative="1">
      <w:start w:val="1"/>
      <w:numFmt w:val="lowerLetter"/>
      <w:lvlText w:val="%8."/>
      <w:lvlJc w:val="left"/>
      <w:pPr>
        <w:tabs>
          <w:tab w:val="num" w:pos="5760"/>
        </w:tabs>
        <w:ind w:left="5760" w:hanging="360"/>
      </w:pPr>
      <w:rPr>
        <w:rFonts w:cs="Times New Roman"/>
      </w:rPr>
    </w:lvl>
    <w:lvl w:ilvl="8" w:tplc="6CF8D740" w:tentative="1">
      <w:start w:val="1"/>
      <w:numFmt w:val="lowerRoman"/>
      <w:lvlText w:val="%9."/>
      <w:lvlJc w:val="right"/>
      <w:pPr>
        <w:tabs>
          <w:tab w:val="num" w:pos="6480"/>
        </w:tabs>
        <w:ind w:left="6480" w:hanging="180"/>
      </w:pPr>
      <w:rPr>
        <w:rFonts w:cs="Times New Roman"/>
      </w:rPr>
    </w:lvl>
  </w:abstractNum>
  <w:abstractNum w:abstractNumId="3" w15:restartNumberingAfterBreak="0">
    <w:nsid w:val="1304240E"/>
    <w:multiLevelType w:val="multilevel"/>
    <w:tmpl w:val="BDEEE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6C174F"/>
    <w:multiLevelType w:val="hybridMultilevel"/>
    <w:tmpl w:val="E6168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E5215A"/>
    <w:multiLevelType w:val="hybridMultilevel"/>
    <w:tmpl w:val="69E84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2E0534"/>
    <w:multiLevelType w:val="hybridMultilevel"/>
    <w:tmpl w:val="90C8E1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47291C"/>
    <w:multiLevelType w:val="multilevel"/>
    <w:tmpl w:val="B8563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DF091E"/>
    <w:multiLevelType w:val="multilevel"/>
    <w:tmpl w:val="E1122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A77C14"/>
    <w:multiLevelType w:val="hybridMultilevel"/>
    <w:tmpl w:val="C49E5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274F6E"/>
    <w:multiLevelType w:val="multilevel"/>
    <w:tmpl w:val="DF649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816227"/>
    <w:multiLevelType w:val="hybridMultilevel"/>
    <w:tmpl w:val="9710D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9557B4"/>
    <w:multiLevelType w:val="hybridMultilevel"/>
    <w:tmpl w:val="967C7D0C"/>
    <w:lvl w:ilvl="0" w:tplc="C18C8C3E">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 w15:restartNumberingAfterBreak="0">
    <w:nsid w:val="306251C6"/>
    <w:multiLevelType w:val="multilevel"/>
    <w:tmpl w:val="C8E6D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0FE33F4"/>
    <w:multiLevelType w:val="multilevel"/>
    <w:tmpl w:val="C422C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DE7D7D"/>
    <w:multiLevelType w:val="multilevel"/>
    <w:tmpl w:val="DF020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845612"/>
    <w:multiLevelType w:val="hybridMultilevel"/>
    <w:tmpl w:val="4BAC5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9B3D17"/>
    <w:multiLevelType w:val="hybridMultilevel"/>
    <w:tmpl w:val="B15CAA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AF1123"/>
    <w:multiLevelType w:val="multilevel"/>
    <w:tmpl w:val="37D07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3C239F"/>
    <w:multiLevelType w:val="hybridMultilevel"/>
    <w:tmpl w:val="B288B3AC"/>
    <w:lvl w:ilvl="0" w:tplc="FA100576">
      <w:start w:val="1"/>
      <w:numFmt w:val="bullet"/>
      <w:lvlText w:val=""/>
      <w:lvlJc w:val="left"/>
      <w:pPr>
        <w:tabs>
          <w:tab w:val="num" w:pos="360"/>
        </w:tabs>
        <w:ind w:left="360" w:hanging="360"/>
      </w:pPr>
      <w:rPr>
        <w:rFonts w:ascii="Symbol" w:hAnsi="Symbol" w:hint="default"/>
      </w:rPr>
    </w:lvl>
    <w:lvl w:ilvl="1" w:tplc="DD42E914">
      <w:start w:val="1"/>
      <w:numFmt w:val="bullet"/>
      <w:lvlText w:val=""/>
      <w:lvlJc w:val="left"/>
      <w:pPr>
        <w:tabs>
          <w:tab w:val="num" w:pos="1440"/>
        </w:tabs>
        <w:ind w:left="1440" w:hanging="360"/>
      </w:pPr>
      <w:rPr>
        <w:rFonts w:ascii="Symbol" w:hAnsi="Symbol" w:hint="default"/>
      </w:rPr>
    </w:lvl>
    <w:lvl w:ilvl="2" w:tplc="52A84802" w:tentative="1">
      <w:start w:val="1"/>
      <w:numFmt w:val="bullet"/>
      <w:lvlText w:val=""/>
      <w:lvlJc w:val="left"/>
      <w:pPr>
        <w:tabs>
          <w:tab w:val="num" w:pos="2160"/>
        </w:tabs>
        <w:ind w:left="2160" w:hanging="360"/>
      </w:pPr>
      <w:rPr>
        <w:rFonts w:ascii="Wingdings" w:hAnsi="Wingdings" w:hint="default"/>
      </w:rPr>
    </w:lvl>
    <w:lvl w:ilvl="3" w:tplc="FFE0B92A" w:tentative="1">
      <w:start w:val="1"/>
      <w:numFmt w:val="bullet"/>
      <w:lvlText w:val=""/>
      <w:lvlJc w:val="left"/>
      <w:pPr>
        <w:tabs>
          <w:tab w:val="num" w:pos="2880"/>
        </w:tabs>
        <w:ind w:left="2880" w:hanging="360"/>
      </w:pPr>
      <w:rPr>
        <w:rFonts w:ascii="Symbol" w:hAnsi="Symbol" w:hint="default"/>
      </w:rPr>
    </w:lvl>
    <w:lvl w:ilvl="4" w:tplc="059689BA" w:tentative="1">
      <w:start w:val="1"/>
      <w:numFmt w:val="bullet"/>
      <w:lvlText w:val="o"/>
      <w:lvlJc w:val="left"/>
      <w:pPr>
        <w:tabs>
          <w:tab w:val="num" w:pos="3600"/>
        </w:tabs>
        <w:ind w:left="3600" w:hanging="360"/>
      </w:pPr>
      <w:rPr>
        <w:rFonts w:ascii="Courier New" w:hAnsi="Courier New" w:hint="default"/>
      </w:rPr>
    </w:lvl>
    <w:lvl w:ilvl="5" w:tplc="2FEE1E6E" w:tentative="1">
      <w:start w:val="1"/>
      <w:numFmt w:val="bullet"/>
      <w:lvlText w:val=""/>
      <w:lvlJc w:val="left"/>
      <w:pPr>
        <w:tabs>
          <w:tab w:val="num" w:pos="4320"/>
        </w:tabs>
        <w:ind w:left="4320" w:hanging="360"/>
      </w:pPr>
      <w:rPr>
        <w:rFonts w:ascii="Wingdings" w:hAnsi="Wingdings" w:hint="default"/>
      </w:rPr>
    </w:lvl>
    <w:lvl w:ilvl="6" w:tplc="CDE082E8" w:tentative="1">
      <w:start w:val="1"/>
      <w:numFmt w:val="bullet"/>
      <w:lvlText w:val=""/>
      <w:lvlJc w:val="left"/>
      <w:pPr>
        <w:tabs>
          <w:tab w:val="num" w:pos="5040"/>
        </w:tabs>
        <w:ind w:left="5040" w:hanging="360"/>
      </w:pPr>
      <w:rPr>
        <w:rFonts w:ascii="Symbol" w:hAnsi="Symbol" w:hint="default"/>
      </w:rPr>
    </w:lvl>
    <w:lvl w:ilvl="7" w:tplc="87D220C6" w:tentative="1">
      <w:start w:val="1"/>
      <w:numFmt w:val="bullet"/>
      <w:lvlText w:val="o"/>
      <w:lvlJc w:val="left"/>
      <w:pPr>
        <w:tabs>
          <w:tab w:val="num" w:pos="5760"/>
        </w:tabs>
        <w:ind w:left="5760" w:hanging="360"/>
      </w:pPr>
      <w:rPr>
        <w:rFonts w:ascii="Courier New" w:hAnsi="Courier New" w:hint="default"/>
      </w:rPr>
    </w:lvl>
    <w:lvl w:ilvl="8" w:tplc="D1369982"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080FF9"/>
    <w:multiLevelType w:val="multilevel"/>
    <w:tmpl w:val="FD380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0B520C"/>
    <w:multiLevelType w:val="hybridMultilevel"/>
    <w:tmpl w:val="9FDC25E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DD931F7"/>
    <w:multiLevelType w:val="multilevel"/>
    <w:tmpl w:val="41085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5D4C07"/>
    <w:multiLevelType w:val="hybridMultilevel"/>
    <w:tmpl w:val="9FDC25E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AFA70B7"/>
    <w:multiLevelType w:val="hybridMultilevel"/>
    <w:tmpl w:val="9E628C6C"/>
    <w:lvl w:ilvl="0" w:tplc="F37A5976">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5" w15:restartNumberingAfterBreak="0">
    <w:nsid w:val="5D123A5F"/>
    <w:multiLevelType w:val="hybridMultilevel"/>
    <w:tmpl w:val="218661EA"/>
    <w:lvl w:ilvl="0" w:tplc="04090001">
      <w:start w:val="1"/>
      <w:numFmt w:val="bullet"/>
      <w:lvlText w:val=""/>
      <w:lvlJc w:val="left"/>
      <w:pPr>
        <w:ind w:left="420" w:hanging="360"/>
      </w:pPr>
      <w:rPr>
        <w:rFonts w:ascii="Symbol" w:hAnsi="Symbo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6" w15:restartNumberingAfterBreak="0">
    <w:nsid w:val="5D3F079C"/>
    <w:multiLevelType w:val="hybridMultilevel"/>
    <w:tmpl w:val="552AB016"/>
    <w:lvl w:ilvl="0" w:tplc="042B0001">
      <w:start w:val="1"/>
      <w:numFmt w:val="bullet"/>
      <w:lvlText w:val=""/>
      <w:lvlJc w:val="left"/>
      <w:pPr>
        <w:ind w:left="644" w:hanging="360"/>
      </w:pPr>
      <w:rPr>
        <w:rFonts w:ascii="Symbol" w:hAnsi="Symbol" w:hint="default"/>
      </w:rPr>
    </w:lvl>
    <w:lvl w:ilvl="1" w:tplc="042B0003" w:tentative="1">
      <w:start w:val="1"/>
      <w:numFmt w:val="bullet"/>
      <w:lvlText w:val="o"/>
      <w:lvlJc w:val="left"/>
      <w:pPr>
        <w:ind w:left="1364" w:hanging="360"/>
      </w:pPr>
      <w:rPr>
        <w:rFonts w:ascii="Courier New" w:hAnsi="Courier New" w:cs="Courier New" w:hint="default"/>
      </w:rPr>
    </w:lvl>
    <w:lvl w:ilvl="2" w:tplc="042B0005" w:tentative="1">
      <w:start w:val="1"/>
      <w:numFmt w:val="bullet"/>
      <w:lvlText w:val=""/>
      <w:lvlJc w:val="left"/>
      <w:pPr>
        <w:ind w:left="2084" w:hanging="360"/>
      </w:pPr>
      <w:rPr>
        <w:rFonts w:ascii="Wingdings" w:hAnsi="Wingdings" w:hint="default"/>
      </w:rPr>
    </w:lvl>
    <w:lvl w:ilvl="3" w:tplc="042B0001" w:tentative="1">
      <w:start w:val="1"/>
      <w:numFmt w:val="bullet"/>
      <w:lvlText w:val=""/>
      <w:lvlJc w:val="left"/>
      <w:pPr>
        <w:ind w:left="2804" w:hanging="360"/>
      </w:pPr>
      <w:rPr>
        <w:rFonts w:ascii="Symbol" w:hAnsi="Symbol" w:hint="default"/>
      </w:rPr>
    </w:lvl>
    <w:lvl w:ilvl="4" w:tplc="042B0003" w:tentative="1">
      <w:start w:val="1"/>
      <w:numFmt w:val="bullet"/>
      <w:lvlText w:val="o"/>
      <w:lvlJc w:val="left"/>
      <w:pPr>
        <w:ind w:left="3524" w:hanging="360"/>
      </w:pPr>
      <w:rPr>
        <w:rFonts w:ascii="Courier New" w:hAnsi="Courier New" w:cs="Courier New" w:hint="default"/>
      </w:rPr>
    </w:lvl>
    <w:lvl w:ilvl="5" w:tplc="042B0005" w:tentative="1">
      <w:start w:val="1"/>
      <w:numFmt w:val="bullet"/>
      <w:lvlText w:val=""/>
      <w:lvlJc w:val="left"/>
      <w:pPr>
        <w:ind w:left="4244" w:hanging="360"/>
      </w:pPr>
      <w:rPr>
        <w:rFonts w:ascii="Wingdings" w:hAnsi="Wingdings" w:hint="default"/>
      </w:rPr>
    </w:lvl>
    <w:lvl w:ilvl="6" w:tplc="042B0001" w:tentative="1">
      <w:start w:val="1"/>
      <w:numFmt w:val="bullet"/>
      <w:lvlText w:val=""/>
      <w:lvlJc w:val="left"/>
      <w:pPr>
        <w:ind w:left="4964" w:hanging="360"/>
      </w:pPr>
      <w:rPr>
        <w:rFonts w:ascii="Symbol" w:hAnsi="Symbol" w:hint="default"/>
      </w:rPr>
    </w:lvl>
    <w:lvl w:ilvl="7" w:tplc="042B0003" w:tentative="1">
      <w:start w:val="1"/>
      <w:numFmt w:val="bullet"/>
      <w:lvlText w:val="o"/>
      <w:lvlJc w:val="left"/>
      <w:pPr>
        <w:ind w:left="5684" w:hanging="360"/>
      </w:pPr>
      <w:rPr>
        <w:rFonts w:ascii="Courier New" w:hAnsi="Courier New" w:cs="Courier New" w:hint="default"/>
      </w:rPr>
    </w:lvl>
    <w:lvl w:ilvl="8" w:tplc="042B0005" w:tentative="1">
      <w:start w:val="1"/>
      <w:numFmt w:val="bullet"/>
      <w:lvlText w:val=""/>
      <w:lvlJc w:val="left"/>
      <w:pPr>
        <w:ind w:left="6404" w:hanging="360"/>
      </w:pPr>
      <w:rPr>
        <w:rFonts w:ascii="Wingdings" w:hAnsi="Wingdings" w:hint="default"/>
      </w:rPr>
    </w:lvl>
  </w:abstractNum>
  <w:abstractNum w:abstractNumId="27" w15:restartNumberingAfterBreak="0">
    <w:nsid w:val="5FCC5C10"/>
    <w:multiLevelType w:val="hybridMultilevel"/>
    <w:tmpl w:val="57B08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2A6543"/>
    <w:multiLevelType w:val="multilevel"/>
    <w:tmpl w:val="034A7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B1E2584"/>
    <w:multiLevelType w:val="multilevel"/>
    <w:tmpl w:val="FD961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6B1329"/>
    <w:multiLevelType w:val="hybridMultilevel"/>
    <w:tmpl w:val="04AA5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B910C0"/>
    <w:multiLevelType w:val="hybridMultilevel"/>
    <w:tmpl w:val="9FDC25E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A487BCE"/>
    <w:multiLevelType w:val="hybridMultilevel"/>
    <w:tmpl w:val="B3F8B9AA"/>
    <w:lvl w:ilvl="0" w:tplc="04090001">
      <w:start w:val="1"/>
      <w:numFmt w:val="bullet"/>
      <w:lvlText w:val=""/>
      <w:lvlJc w:val="left"/>
      <w:pPr>
        <w:ind w:left="420" w:hanging="360"/>
      </w:pPr>
      <w:rPr>
        <w:rFonts w:ascii="Symbol" w:hAnsi="Symbo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3" w15:restartNumberingAfterBreak="0">
    <w:nsid w:val="7C826D47"/>
    <w:multiLevelType w:val="hybridMultilevel"/>
    <w:tmpl w:val="2F7C1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994769">
    <w:abstractNumId w:val="24"/>
  </w:num>
  <w:num w:numId="2" w16cid:durableId="940181016">
    <w:abstractNumId w:val="12"/>
  </w:num>
  <w:num w:numId="3" w16cid:durableId="849683338">
    <w:abstractNumId w:val="6"/>
  </w:num>
  <w:num w:numId="4" w16cid:durableId="343359754">
    <w:abstractNumId w:val="19"/>
  </w:num>
  <w:num w:numId="5" w16cid:durableId="362168736">
    <w:abstractNumId w:val="2"/>
  </w:num>
  <w:num w:numId="6" w16cid:durableId="1793791302">
    <w:abstractNumId w:val="26"/>
  </w:num>
  <w:num w:numId="7" w16cid:durableId="91168420">
    <w:abstractNumId w:val="25"/>
  </w:num>
  <w:num w:numId="8" w16cid:durableId="1405491086">
    <w:abstractNumId w:val="32"/>
  </w:num>
  <w:num w:numId="9" w16cid:durableId="31420403">
    <w:abstractNumId w:val="13"/>
  </w:num>
  <w:num w:numId="10" w16cid:durableId="457115287">
    <w:abstractNumId w:val="15"/>
  </w:num>
  <w:num w:numId="11" w16cid:durableId="187530738">
    <w:abstractNumId w:val="29"/>
  </w:num>
  <w:num w:numId="12" w16cid:durableId="79495928">
    <w:abstractNumId w:val="30"/>
  </w:num>
  <w:num w:numId="13" w16cid:durableId="1484471555">
    <w:abstractNumId w:val="14"/>
  </w:num>
  <w:num w:numId="14" w16cid:durableId="2066025443">
    <w:abstractNumId w:val="0"/>
  </w:num>
  <w:num w:numId="15" w16cid:durableId="1755276698">
    <w:abstractNumId w:val="10"/>
  </w:num>
  <w:num w:numId="16" w16cid:durableId="958336716">
    <w:abstractNumId w:val="4"/>
  </w:num>
  <w:num w:numId="17" w16cid:durableId="1519737405">
    <w:abstractNumId w:val="5"/>
  </w:num>
  <w:num w:numId="18" w16cid:durableId="1166750850">
    <w:abstractNumId w:val="9"/>
  </w:num>
  <w:num w:numId="19" w16cid:durableId="854461090">
    <w:abstractNumId w:val="27"/>
  </w:num>
  <w:num w:numId="20" w16cid:durableId="1378159625">
    <w:abstractNumId w:val="33"/>
  </w:num>
  <w:num w:numId="21" w16cid:durableId="609357424">
    <w:abstractNumId w:val="21"/>
  </w:num>
  <w:num w:numId="22" w16cid:durableId="903837965">
    <w:abstractNumId w:val="17"/>
  </w:num>
  <w:num w:numId="23" w16cid:durableId="683634228">
    <w:abstractNumId w:val="31"/>
  </w:num>
  <w:num w:numId="24" w16cid:durableId="1239829172">
    <w:abstractNumId w:val="23"/>
  </w:num>
  <w:num w:numId="25" w16cid:durableId="668024827">
    <w:abstractNumId w:val="16"/>
  </w:num>
  <w:num w:numId="26" w16cid:durableId="219168481">
    <w:abstractNumId w:val="11"/>
  </w:num>
  <w:num w:numId="27" w16cid:durableId="1017848398">
    <w:abstractNumId w:val="18"/>
  </w:num>
  <w:num w:numId="28" w16cid:durableId="1956330785">
    <w:abstractNumId w:val="22"/>
  </w:num>
  <w:num w:numId="29" w16cid:durableId="2018998426">
    <w:abstractNumId w:val="28"/>
  </w:num>
  <w:num w:numId="30" w16cid:durableId="169220806">
    <w:abstractNumId w:val="1"/>
  </w:num>
  <w:num w:numId="31" w16cid:durableId="277223529">
    <w:abstractNumId w:val="20"/>
  </w:num>
  <w:num w:numId="32" w16cid:durableId="1680817781">
    <w:abstractNumId w:val="8"/>
  </w:num>
  <w:num w:numId="33" w16cid:durableId="1536891351">
    <w:abstractNumId w:val="4"/>
  </w:num>
  <w:num w:numId="34" w16cid:durableId="1429889492">
    <w:abstractNumId w:val="5"/>
  </w:num>
  <w:num w:numId="35" w16cid:durableId="294801493">
    <w:abstractNumId w:val="3"/>
  </w:num>
  <w:num w:numId="36" w16cid:durableId="420026902">
    <w:abstractNumId w:val="7"/>
  </w:num>
  <w:num w:numId="37" w16cid:durableId="2055229330">
    <w:abstractNumId w:val="21"/>
    <w:lvlOverride w:ilvl="0">
      <w:startOverride w:val="1"/>
    </w:lvlOverride>
    <w:lvlOverride w:ilvl="1"/>
    <w:lvlOverride w:ilvl="2"/>
    <w:lvlOverride w:ilvl="3"/>
    <w:lvlOverride w:ilvl="4"/>
    <w:lvlOverride w:ilvl="5"/>
    <w:lvlOverride w:ilvl="6"/>
    <w:lvlOverride w:ilvl="7"/>
    <w:lvlOverride w:ilvl="8"/>
  </w:num>
  <w:num w:numId="38" w16cid:durableId="17492149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0CB"/>
    <w:rsid w:val="00000AA9"/>
    <w:rsid w:val="00010FC2"/>
    <w:rsid w:val="0004754E"/>
    <w:rsid w:val="00057A59"/>
    <w:rsid w:val="000610BB"/>
    <w:rsid w:val="000773E6"/>
    <w:rsid w:val="00093AE4"/>
    <w:rsid w:val="00095EA0"/>
    <w:rsid w:val="000B4206"/>
    <w:rsid w:val="000E585D"/>
    <w:rsid w:val="00136688"/>
    <w:rsid w:val="001A2BD2"/>
    <w:rsid w:val="001A6B39"/>
    <w:rsid w:val="001A7488"/>
    <w:rsid w:val="001D2EF3"/>
    <w:rsid w:val="001D492B"/>
    <w:rsid w:val="001E09E1"/>
    <w:rsid w:val="001E3786"/>
    <w:rsid w:val="001E4A70"/>
    <w:rsid w:val="001E5D26"/>
    <w:rsid w:val="00210430"/>
    <w:rsid w:val="00212A66"/>
    <w:rsid w:val="002147D8"/>
    <w:rsid w:val="00242D1D"/>
    <w:rsid w:val="00252B95"/>
    <w:rsid w:val="00253338"/>
    <w:rsid w:val="00274ED7"/>
    <w:rsid w:val="002924B2"/>
    <w:rsid w:val="002A15FA"/>
    <w:rsid w:val="002B2A3C"/>
    <w:rsid w:val="002D632D"/>
    <w:rsid w:val="002E1727"/>
    <w:rsid w:val="002E6D02"/>
    <w:rsid w:val="002E7450"/>
    <w:rsid w:val="002F1329"/>
    <w:rsid w:val="002F4305"/>
    <w:rsid w:val="0032359B"/>
    <w:rsid w:val="00330DD3"/>
    <w:rsid w:val="00346523"/>
    <w:rsid w:val="003644D9"/>
    <w:rsid w:val="003843B9"/>
    <w:rsid w:val="003B1AB0"/>
    <w:rsid w:val="003C2772"/>
    <w:rsid w:val="003F7859"/>
    <w:rsid w:val="00425F13"/>
    <w:rsid w:val="00430E27"/>
    <w:rsid w:val="00434F9B"/>
    <w:rsid w:val="004438CF"/>
    <w:rsid w:val="00456DFE"/>
    <w:rsid w:val="00463BBC"/>
    <w:rsid w:val="00464A8A"/>
    <w:rsid w:val="004655CD"/>
    <w:rsid w:val="00473436"/>
    <w:rsid w:val="004932CF"/>
    <w:rsid w:val="004A475E"/>
    <w:rsid w:val="004A5682"/>
    <w:rsid w:val="004B38CC"/>
    <w:rsid w:val="004E3BF2"/>
    <w:rsid w:val="004F7B5D"/>
    <w:rsid w:val="005134BF"/>
    <w:rsid w:val="00545301"/>
    <w:rsid w:val="005650EC"/>
    <w:rsid w:val="0058241D"/>
    <w:rsid w:val="005A0E8D"/>
    <w:rsid w:val="005C0820"/>
    <w:rsid w:val="005D0FDF"/>
    <w:rsid w:val="005F7518"/>
    <w:rsid w:val="0060615E"/>
    <w:rsid w:val="00613080"/>
    <w:rsid w:val="00615CCF"/>
    <w:rsid w:val="00620E92"/>
    <w:rsid w:val="006263FB"/>
    <w:rsid w:val="00631102"/>
    <w:rsid w:val="00636C54"/>
    <w:rsid w:val="006428FE"/>
    <w:rsid w:val="00645835"/>
    <w:rsid w:val="0066357F"/>
    <w:rsid w:val="0067649A"/>
    <w:rsid w:val="006C0C44"/>
    <w:rsid w:val="006D5457"/>
    <w:rsid w:val="006E6DEC"/>
    <w:rsid w:val="006F3DCE"/>
    <w:rsid w:val="007158EB"/>
    <w:rsid w:val="00725833"/>
    <w:rsid w:val="00732B36"/>
    <w:rsid w:val="00735438"/>
    <w:rsid w:val="00742A6C"/>
    <w:rsid w:val="00747EC3"/>
    <w:rsid w:val="00763967"/>
    <w:rsid w:val="00767070"/>
    <w:rsid w:val="00775DE1"/>
    <w:rsid w:val="007B721A"/>
    <w:rsid w:val="007B7680"/>
    <w:rsid w:val="007E3C8E"/>
    <w:rsid w:val="007F3C51"/>
    <w:rsid w:val="00822439"/>
    <w:rsid w:val="00831971"/>
    <w:rsid w:val="00845AC6"/>
    <w:rsid w:val="00852EAE"/>
    <w:rsid w:val="0088127A"/>
    <w:rsid w:val="008963B3"/>
    <w:rsid w:val="008976ED"/>
    <w:rsid w:val="008A7D73"/>
    <w:rsid w:val="008B0CA2"/>
    <w:rsid w:val="008C1E7E"/>
    <w:rsid w:val="008C3A72"/>
    <w:rsid w:val="008D04E5"/>
    <w:rsid w:val="008D6CC8"/>
    <w:rsid w:val="008E72C1"/>
    <w:rsid w:val="008F0758"/>
    <w:rsid w:val="00904F9A"/>
    <w:rsid w:val="00930FEC"/>
    <w:rsid w:val="00961CD0"/>
    <w:rsid w:val="00966178"/>
    <w:rsid w:val="00973C76"/>
    <w:rsid w:val="009825CE"/>
    <w:rsid w:val="009B63D7"/>
    <w:rsid w:val="009D6333"/>
    <w:rsid w:val="009E5930"/>
    <w:rsid w:val="009E6B38"/>
    <w:rsid w:val="009F48C0"/>
    <w:rsid w:val="00A112F2"/>
    <w:rsid w:val="00A35203"/>
    <w:rsid w:val="00A431B5"/>
    <w:rsid w:val="00A447B8"/>
    <w:rsid w:val="00A650CB"/>
    <w:rsid w:val="00A66285"/>
    <w:rsid w:val="00A70942"/>
    <w:rsid w:val="00AA5829"/>
    <w:rsid w:val="00AC4BB1"/>
    <w:rsid w:val="00AC6455"/>
    <w:rsid w:val="00AD1D2B"/>
    <w:rsid w:val="00AD4A56"/>
    <w:rsid w:val="00AD6BA6"/>
    <w:rsid w:val="00AD7053"/>
    <w:rsid w:val="00AE4E31"/>
    <w:rsid w:val="00AF2FB3"/>
    <w:rsid w:val="00B27406"/>
    <w:rsid w:val="00B30D73"/>
    <w:rsid w:val="00B40AF6"/>
    <w:rsid w:val="00B4536D"/>
    <w:rsid w:val="00B6007B"/>
    <w:rsid w:val="00B67AF1"/>
    <w:rsid w:val="00B74AD4"/>
    <w:rsid w:val="00B77A84"/>
    <w:rsid w:val="00B97B12"/>
    <w:rsid w:val="00BA409A"/>
    <w:rsid w:val="00BA61EB"/>
    <w:rsid w:val="00BC10D0"/>
    <w:rsid w:val="00BD09DC"/>
    <w:rsid w:val="00BD191F"/>
    <w:rsid w:val="00BD1F8C"/>
    <w:rsid w:val="00BF04D8"/>
    <w:rsid w:val="00BF1432"/>
    <w:rsid w:val="00BF2F0E"/>
    <w:rsid w:val="00C30068"/>
    <w:rsid w:val="00C30B0B"/>
    <w:rsid w:val="00C36BCF"/>
    <w:rsid w:val="00C3751F"/>
    <w:rsid w:val="00C418A1"/>
    <w:rsid w:val="00C4324F"/>
    <w:rsid w:val="00C44244"/>
    <w:rsid w:val="00C4502E"/>
    <w:rsid w:val="00C92BB0"/>
    <w:rsid w:val="00C933AD"/>
    <w:rsid w:val="00C93607"/>
    <w:rsid w:val="00CA7C6A"/>
    <w:rsid w:val="00CB18FE"/>
    <w:rsid w:val="00CD0A07"/>
    <w:rsid w:val="00CE4A2D"/>
    <w:rsid w:val="00D00921"/>
    <w:rsid w:val="00D4071F"/>
    <w:rsid w:val="00D75F0C"/>
    <w:rsid w:val="00D875A3"/>
    <w:rsid w:val="00E00389"/>
    <w:rsid w:val="00E04154"/>
    <w:rsid w:val="00E044A2"/>
    <w:rsid w:val="00E25815"/>
    <w:rsid w:val="00E2789D"/>
    <w:rsid w:val="00E32461"/>
    <w:rsid w:val="00E4388F"/>
    <w:rsid w:val="00E53941"/>
    <w:rsid w:val="00E6429A"/>
    <w:rsid w:val="00E655AA"/>
    <w:rsid w:val="00E67E7C"/>
    <w:rsid w:val="00E8104A"/>
    <w:rsid w:val="00E90032"/>
    <w:rsid w:val="00E9103D"/>
    <w:rsid w:val="00EA1233"/>
    <w:rsid w:val="00EA1CEE"/>
    <w:rsid w:val="00EB12FE"/>
    <w:rsid w:val="00EC7C1A"/>
    <w:rsid w:val="00EF2DE7"/>
    <w:rsid w:val="00EF65A6"/>
    <w:rsid w:val="00F031FA"/>
    <w:rsid w:val="00F21C2E"/>
    <w:rsid w:val="00F236DC"/>
    <w:rsid w:val="00F36486"/>
    <w:rsid w:val="00F64A26"/>
    <w:rsid w:val="00F92421"/>
    <w:rsid w:val="00FA4A60"/>
    <w:rsid w:val="00FB1AC7"/>
    <w:rsid w:val="00FB54E8"/>
    <w:rsid w:val="00FC2319"/>
    <w:rsid w:val="00FC70C8"/>
    <w:rsid w:val="00FD0A1D"/>
    <w:rsid w:val="00FD2D47"/>
    <w:rsid w:val="00FF3BAD"/>
    <w:rsid w:val="00FF4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E8F23"/>
  <w15:docId w15:val="{3F7DF712-EC24-458E-98B1-F62B35199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6D02"/>
  </w:style>
  <w:style w:type="paragraph" w:styleId="Heading1">
    <w:name w:val="heading 1"/>
    <w:basedOn w:val="Normal"/>
    <w:next w:val="Normal"/>
    <w:link w:val="Heading1Char"/>
    <w:uiPriority w:val="99"/>
    <w:qFormat/>
    <w:rsid w:val="00B6007B"/>
    <w:pPr>
      <w:keepNext/>
      <w:spacing w:after="0" w:line="240" w:lineRule="auto"/>
      <w:jc w:val="center"/>
      <w:outlineLvl w:val="0"/>
    </w:pPr>
    <w:rPr>
      <w:rFonts w:ascii="Russian Baltica" w:eastAsia="Times New Roman" w:hAnsi="Russian Baltica" w:cs="Times New Roman"/>
      <w:b/>
      <w:sz w:val="28"/>
      <w:szCs w:val="20"/>
    </w:rPr>
  </w:style>
  <w:style w:type="paragraph" w:styleId="Heading4">
    <w:name w:val="heading 4"/>
    <w:basedOn w:val="Normal"/>
    <w:next w:val="Normal"/>
    <w:link w:val="Heading4Char"/>
    <w:uiPriority w:val="9"/>
    <w:semiHidden/>
    <w:unhideWhenUsed/>
    <w:qFormat/>
    <w:rsid w:val="00E044A2"/>
    <w:pPr>
      <w:keepNext/>
      <w:keepLines/>
      <w:spacing w:before="40" w:after="0" w:line="240" w:lineRule="auto"/>
      <w:outlineLvl w:val="3"/>
    </w:pPr>
    <w:rPr>
      <w:rFonts w:asciiTheme="majorHAnsi" w:eastAsiaTheme="majorEastAsia" w:hAnsiTheme="majorHAnsi" w:cstheme="majorBidi"/>
      <w:i/>
      <w:iCs/>
      <w:color w:val="864EA8" w:themeColor="accent1" w:themeShade="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38CF"/>
    <w:pPr>
      <w:ind w:left="720"/>
      <w:contextualSpacing/>
    </w:pPr>
  </w:style>
  <w:style w:type="character" w:styleId="Hyperlink">
    <w:name w:val="Hyperlink"/>
    <w:basedOn w:val="DefaultParagraphFont"/>
    <w:uiPriority w:val="99"/>
    <w:unhideWhenUsed/>
    <w:rsid w:val="002F4305"/>
    <w:rPr>
      <w:color w:val="69A020" w:themeColor="hyperlink"/>
      <w:u w:val="single"/>
    </w:rPr>
  </w:style>
  <w:style w:type="character" w:styleId="CommentReference">
    <w:name w:val="annotation reference"/>
    <w:basedOn w:val="DefaultParagraphFont"/>
    <w:uiPriority w:val="99"/>
    <w:semiHidden/>
    <w:unhideWhenUsed/>
    <w:rsid w:val="004F7B5D"/>
    <w:rPr>
      <w:sz w:val="16"/>
      <w:szCs w:val="16"/>
    </w:rPr>
  </w:style>
  <w:style w:type="paragraph" w:styleId="CommentText">
    <w:name w:val="annotation text"/>
    <w:basedOn w:val="Normal"/>
    <w:link w:val="CommentTextChar"/>
    <w:uiPriority w:val="99"/>
    <w:semiHidden/>
    <w:unhideWhenUsed/>
    <w:rsid w:val="004F7B5D"/>
    <w:pPr>
      <w:spacing w:line="240" w:lineRule="auto"/>
    </w:pPr>
    <w:rPr>
      <w:sz w:val="20"/>
      <w:szCs w:val="20"/>
    </w:rPr>
  </w:style>
  <w:style w:type="character" w:customStyle="1" w:styleId="CommentTextChar">
    <w:name w:val="Comment Text Char"/>
    <w:basedOn w:val="DefaultParagraphFont"/>
    <w:link w:val="CommentText"/>
    <w:uiPriority w:val="99"/>
    <w:semiHidden/>
    <w:rsid w:val="004F7B5D"/>
    <w:rPr>
      <w:sz w:val="20"/>
      <w:szCs w:val="20"/>
    </w:rPr>
  </w:style>
  <w:style w:type="paragraph" w:styleId="CommentSubject">
    <w:name w:val="annotation subject"/>
    <w:basedOn w:val="CommentText"/>
    <w:next w:val="CommentText"/>
    <w:link w:val="CommentSubjectChar"/>
    <w:uiPriority w:val="99"/>
    <w:semiHidden/>
    <w:unhideWhenUsed/>
    <w:rsid w:val="004F7B5D"/>
    <w:rPr>
      <w:b/>
      <w:bCs/>
    </w:rPr>
  </w:style>
  <w:style w:type="character" w:customStyle="1" w:styleId="CommentSubjectChar">
    <w:name w:val="Comment Subject Char"/>
    <w:basedOn w:val="CommentTextChar"/>
    <w:link w:val="CommentSubject"/>
    <w:uiPriority w:val="99"/>
    <w:semiHidden/>
    <w:rsid w:val="004F7B5D"/>
    <w:rPr>
      <w:b/>
      <w:bCs/>
      <w:sz w:val="20"/>
      <w:szCs w:val="20"/>
    </w:rPr>
  </w:style>
  <w:style w:type="paragraph" w:styleId="BalloonText">
    <w:name w:val="Balloon Text"/>
    <w:basedOn w:val="Normal"/>
    <w:link w:val="BalloonTextChar"/>
    <w:uiPriority w:val="99"/>
    <w:semiHidden/>
    <w:unhideWhenUsed/>
    <w:rsid w:val="004F7B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7B5D"/>
    <w:rPr>
      <w:rFonts w:ascii="Tahoma" w:hAnsi="Tahoma" w:cs="Tahoma"/>
      <w:sz w:val="16"/>
      <w:szCs w:val="16"/>
    </w:rPr>
  </w:style>
  <w:style w:type="character" w:customStyle="1" w:styleId="Heading1Char">
    <w:name w:val="Heading 1 Char"/>
    <w:basedOn w:val="DefaultParagraphFont"/>
    <w:link w:val="Heading1"/>
    <w:uiPriority w:val="99"/>
    <w:rsid w:val="00B6007B"/>
    <w:rPr>
      <w:rFonts w:ascii="Russian Baltica" w:eastAsia="Times New Roman" w:hAnsi="Russian Baltica" w:cs="Times New Roman"/>
      <w:b/>
      <w:sz w:val="28"/>
      <w:szCs w:val="20"/>
    </w:rPr>
  </w:style>
  <w:style w:type="paragraph" w:styleId="NormalWeb">
    <w:name w:val="Normal (Web)"/>
    <w:basedOn w:val="Normal"/>
    <w:uiPriority w:val="99"/>
    <w:unhideWhenUsed/>
    <w:rsid w:val="00F236DC"/>
    <w:pPr>
      <w:spacing w:before="100" w:beforeAutospacing="1" w:after="100" w:afterAutospacing="1" w:line="240" w:lineRule="auto"/>
    </w:pPr>
    <w:rPr>
      <w:rFonts w:ascii="Times New Roman" w:eastAsia="Times New Roman" w:hAnsi="Times New Roman" w:cs="Times New Roman"/>
      <w:sz w:val="24"/>
      <w:szCs w:val="24"/>
      <w:lang w:val="hy-AM" w:eastAsia="hy-AM"/>
    </w:rPr>
  </w:style>
  <w:style w:type="paragraph" w:styleId="Revision">
    <w:name w:val="Revision"/>
    <w:hidden/>
    <w:uiPriority w:val="99"/>
    <w:semiHidden/>
    <w:rsid w:val="00E00389"/>
    <w:pPr>
      <w:spacing w:after="0" w:line="240" w:lineRule="auto"/>
    </w:pPr>
  </w:style>
  <w:style w:type="paragraph" w:styleId="BodyText">
    <w:name w:val="Body Text"/>
    <w:basedOn w:val="Normal"/>
    <w:link w:val="BodyTextChar"/>
    <w:rsid w:val="000B4206"/>
    <w:pPr>
      <w:spacing w:after="0" w:line="240" w:lineRule="auto"/>
    </w:pPr>
    <w:rPr>
      <w:rFonts w:ascii="Russian TimesET" w:eastAsia="Times New Roman" w:hAnsi="Russian TimesET" w:cs="Times New Roman"/>
      <w:sz w:val="24"/>
      <w:szCs w:val="20"/>
    </w:rPr>
  </w:style>
  <w:style w:type="character" w:customStyle="1" w:styleId="BodyTextChar">
    <w:name w:val="Body Text Char"/>
    <w:basedOn w:val="DefaultParagraphFont"/>
    <w:link w:val="BodyText"/>
    <w:rsid w:val="000B4206"/>
    <w:rPr>
      <w:rFonts w:ascii="Russian TimesET" w:eastAsia="Times New Roman" w:hAnsi="Russian TimesET" w:cs="Times New Roman"/>
      <w:sz w:val="24"/>
      <w:szCs w:val="20"/>
    </w:rPr>
  </w:style>
  <w:style w:type="character" w:styleId="UnresolvedMention">
    <w:name w:val="Unresolved Mention"/>
    <w:basedOn w:val="DefaultParagraphFont"/>
    <w:uiPriority w:val="99"/>
    <w:semiHidden/>
    <w:unhideWhenUsed/>
    <w:rsid w:val="000B4206"/>
    <w:rPr>
      <w:color w:val="605E5C"/>
      <w:shd w:val="clear" w:color="auto" w:fill="E1DFDD"/>
    </w:rPr>
  </w:style>
  <w:style w:type="table" w:styleId="TableGrid">
    <w:name w:val="Table Grid"/>
    <w:basedOn w:val="TableNormal"/>
    <w:uiPriority w:val="59"/>
    <w:rsid w:val="004A56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432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24F"/>
  </w:style>
  <w:style w:type="paragraph" w:styleId="Footer">
    <w:name w:val="footer"/>
    <w:basedOn w:val="Normal"/>
    <w:link w:val="FooterChar"/>
    <w:uiPriority w:val="99"/>
    <w:unhideWhenUsed/>
    <w:rsid w:val="00C432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324F"/>
  </w:style>
  <w:style w:type="character" w:styleId="FollowedHyperlink">
    <w:name w:val="FollowedHyperlink"/>
    <w:basedOn w:val="DefaultParagraphFont"/>
    <w:uiPriority w:val="99"/>
    <w:semiHidden/>
    <w:unhideWhenUsed/>
    <w:rsid w:val="00C92BB0"/>
    <w:rPr>
      <w:color w:val="8C8C8C" w:themeColor="followedHyperlink"/>
      <w:u w:val="single"/>
    </w:rPr>
  </w:style>
  <w:style w:type="character" w:customStyle="1" w:styleId="Heading4Char">
    <w:name w:val="Heading 4 Char"/>
    <w:basedOn w:val="DefaultParagraphFont"/>
    <w:link w:val="Heading4"/>
    <w:uiPriority w:val="9"/>
    <w:semiHidden/>
    <w:rsid w:val="00E044A2"/>
    <w:rPr>
      <w:rFonts w:asciiTheme="majorHAnsi" w:eastAsiaTheme="majorEastAsia" w:hAnsiTheme="majorHAnsi" w:cstheme="majorBidi"/>
      <w:i/>
      <w:iCs/>
      <w:color w:val="864EA8" w:themeColor="accent1" w:themeShade="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34699">
      <w:bodyDiv w:val="1"/>
      <w:marLeft w:val="0"/>
      <w:marRight w:val="0"/>
      <w:marTop w:val="0"/>
      <w:marBottom w:val="0"/>
      <w:divBdr>
        <w:top w:val="none" w:sz="0" w:space="0" w:color="auto"/>
        <w:left w:val="none" w:sz="0" w:space="0" w:color="auto"/>
        <w:bottom w:val="none" w:sz="0" w:space="0" w:color="auto"/>
        <w:right w:val="none" w:sz="0" w:space="0" w:color="auto"/>
      </w:divBdr>
    </w:div>
    <w:div w:id="206840410">
      <w:bodyDiv w:val="1"/>
      <w:marLeft w:val="0"/>
      <w:marRight w:val="0"/>
      <w:marTop w:val="0"/>
      <w:marBottom w:val="0"/>
      <w:divBdr>
        <w:top w:val="none" w:sz="0" w:space="0" w:color="auto"/>
        <w:left w:val="none" w:sz="0" w:space="0" w:color="auto"/>
        <w:bottom w:val="none" w:sz="0" w:space="0" w:color="auto"/>
        <w:right w:val="none" w:sz="0" w:space="0" w:color="auto"/>
      </w:divBdr>
    </w:div>
    <w:div w:id="373384999">
      <w:bodyDiv w:val="1"/>
      <w:marLeft w:val="0"/>
      <w:marRight w:val="0"/>
      <w:marTop w:val="0"/>
      <w:marBottom w:val="0"/>
      <w:divBdr>
        <w:top w:val="none" w:sz="0" w:space="0" w:color="auto"/>
        <w:left w:val="none" w:sz="0" w:space="0" w:color="auto"/>
        <w:bottom w:val="none" w:sz="0" w:space="0" w:color="auto"/>
        <w:right w:val="none" w:sz="0" w:space="0" w:color="auto"/>
      </w:divBdr>
    </w:div>
    <w:div w:id="379548672">
      <w:bodyDiv w:val="1"/>
      <w:marLeft w:val="0"/>
      <w:marRight w:val="0"/>
      <w:marTop w:val="0"/>
      <w:marBottom w:val="0"/>
      <w:divBdr>
        <w:top w:val="none" w:sz="0" w:space="0" w:color="auto"/>
        <w:left w:val="none" w:sz="0" w:space="0" w:color="auto"/>
        <w:bottom w:val="none" w:sz="0" w:space="0" w:color="auto"/>
        <w:right w:val="none" w:sz="0" w:space="0" w:color="auto"/>
      </w:divBdr>
    </w:div>
    <w:div w:id="806241511">
      <w:bodyDiv w:val="1"/>
      <w:marLeft w:val="0"/>
      <w:marRight w:val="0"/>
      <w:marTop w:val="0"/>
      <w:marBottom w:val="0"/>
      <w:divBdr>
        <w:top w:val="none" w:sz="0" w:space="0" w:color="auto"/>
        <w:left w:val="none" w:sz="0" w:space="0" w:color="auto"/>
        <w:bottom w:val="none" w:sz="0" w:space="0" w:color="auto"/>
        <w:right w:val="none" w:sz="0" w:space="0" w:color="auto"/>
      </w:divBdr>
    </w:div>
    <w:div w:id="968246550">
      <w:bodyDiv w:val="1"/>
      <w:marLeft w:val="0"/>
      <w:marRight w:val="0"/>
      <w:marTop w:val="0"/>
      <w:marBottom w:val="0"/>
      <w:divBdr>
        <w:top w:val="none" w:sz="0" w:space="0" w:color="auto"/>
        <w:left w:val="none" w:sz="0" w:space="0" w:color="auto"/>
        <w:bottom w:val="none" w:sz="0" w:space="0" w:color="auto"/>
        <w:right w:val="none" w:sz="0" w:space="0" w:color="auto"/>
      </w:divBdr>
    </w:div>
    <w:div w:id="974680755">
      <w:bodyDiv w:val="1"/>
      <w:marLeft w:val="0"/>
      <w:marRight w:val="0"/>
      <w:marTop w:val="0"/>
      <w:marBottom w:val="0"/>
      <w:divBdr>
        <w:top w:val="none" w:sz="0" w:space="0" w:color="auto"/>
        <w:left w:val="none" w:sz="0" w:space="0" w:color="auto"/>
        <w:bottom w:val="none" w:sz="0" w:space="0" w:color="auto"/>
        <w:right w:val="none" w:sz="0" w:space="0" w:color="auto"/>
      </w:divBdr>
    </w:div>
    <w:div w:id="1680813073">
      <w:bodyDiv w:val="1"/>
      <w:marLeft w:val="0"/>
      <w:marRight w:val="0"/>
      <w:marTop w:val="0"/>
      <w:marBottom w:val="0"/>
      <w:divBdr>
        <w:top w:val="none" w:sz="0" w:space="0" w:color="auto"/>
        <w:left w:val="none" w:sz="0" w:space="0" w:color="auto"/>
        <w:bottom w:val="none" w:sz="0" w:space="0" w:color="auto"/>
        <w:right w:val="none" w:sz="0" w:space="0" w:color="auto"/>
      </w:divBdr>
    </w:div>
    <w:div w:id="2044012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pJcfdo1cMr4ekKZGRmn3Tkd1EmTqD78W/edit?usp=sharing&amp;ouid=104451207403328171732&amp;rtpof=true&amp;sd=tru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rpine.arakelyan@crrc.am" TargetMode="External"/><Relationship Id="rId4" Type="http://schemas.openxmlformats.org/officeDocument/2006/relationships/settings" Target="settings.xml"/><Relationship Id="rId9" Type="http://schemas.openxmlformats.org/officeDocument/2006/relationships/hyperlink" Target="https://docs.google.com/document/d/1pJcfdo1cMr4ekKZGRmn3Tkd1EmTqD78W/edit?usp=sharing&amp;ouid=104451207403328171732&amp;rtpof=true&amp;sd=true" TargetMode="External"/></Relationships>
</file>

<file path=word/theme/theme1.xml><?xml version="1.0" encoding="utf-8"?>
<a:theme xmlns:a="http://schemas.openxmlformats.org/drawingml/2006/main" name="Office Theme">
  <a:themeElements>
    <a:clrScheme name="Violet">
      <a:dk1>
        <a:sysClr val="windowText" lastClr="000000"/>
      </a:dk1>
      <a:lt1>
        <a:sysClr val="window" lastClr="FFFFFF"/>
      </a:lt1>
      <a:dk2>
        <a:srgbClr val="373545"/>
      </a:dk2>
      <a:lt2>
        <a:srgbClr val="DCD8DC"/>
      </a:lt2>
      <a:accent1>
        <a:srgbClr val="AD84C6"/>
      </a:accent1>
      <a:accent2>
        <a:srgbClr val="8784C7"/>
      </a:accent2>
      <a:accent3>
        <a:srgbClr val="5D739A"/>
      </a:accent3>
      <a:accent4>
        <a:srgbClr val="6997AF"/>
      </a:accent4>
      <a:accent5>
        <a:srgbClr val="84ACB6"/>
      </a:accent5>
      <a:accent6>
        <a:srgbClr val="6F8183"/>
      </a:accent6>
      <a:hlink>
        <a:srgbClr val="69A020"/>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3EC977D-BC3C-4D9F-927C-A2E6AE97E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1626</Words>
  <Characters>9271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CRRC-Armenia</dc:creator>
  <cp:lastModifiedBy>Arpine Arakelyan</cp:lastModifiedBy>
  <cp:revision>9</cp:revision>
  <cp:lastPrinted>2026-05-18T07:34:00Z</cp:lastPrinted>
  <dcterms:created xsi:type="dcterms:W3CDTF">2026-06-17T05:52:00Z</dcterms:created>
  <dcterms:modified xsi:type="dcterms:W3CDTF">2026-06-19T14:42:00Z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1407180667</vt:i4>
  </property>
</Properties>
</file>