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590A41E7" w:rsidR="00977D27" w:rsidRDefault="00977D27" w:rsidP="00977D27">
      <w:pPr>
        <w:widowControl/>
        <w:autoSpaceDE w:val="0"/>
        <w:autoSpaceDN w:val="0"/>
        <w:adjustRightInd w:val="0"/>
        <w:spacing w:before="0" w:after="120" w:line="276" w:lineRule="auto"/>
        <w:textboxTightWrap w:val="none"/>
        <w:rPr>
          <w:rFonts w:cstheme="minorHAnsi"/>
          <w:b/>
          <w:szCs w:val="24"/>
          <w:lang w:val="en-GB" w:bidi="ar-SA"/>
        </w:rPr>
      </w:pPr>
      <w:r w:rsidRPr="00376F35">
        <w:rPr>
          <w:rFonts w:cstheme="minorHAnsi"/>
          <w:b/>
          <w:szCs w:val="24"/>
          <w:lang w:val="en-GB" w:bidi="ar-SA"/>
        </w:rPr>
        <w:t xml:space="preserve">CONTRACT TITLE: </w:t>
      </w:r>
      <w:r w:rsidR="00321C33" w:rsidRPr="00681505">
        <w:rPr>
          <w:rFonts w:cstheme="minorHAnsi"/>
          <w:bCs/>
          <w:szCs w:val="24"/>
          <w:lang w:val="en-GB" w:bidi="ar-SA"/>
        </w:rPr>
        <w:t>DEVELOPMENT OF FUNCTIONS/LANDING PAGES FOR THE WEB-PAGE FOR ONLINE COURSES</w:t>
      </w:r>
      <w:r w:rsidR="00681505" w:rsidRPr="00681505">
        <w:rPr>
          <w:rFonts w:cstheme="minorHAnsi"/>
          <w:bCs/>
          <w:szCs w:val="24"/>
          <w:lang w:val="en-GB" w:bidi="ar-SA"/>
        </w:rPr>
        <w:t xml:space="preserve"> FOR BSC BUSINESS SUPPORT CENTER</w:t>
      </w:r>
      <w:r w:rsidR="00681505">
        <w:rPr>
          <w:rFonts w:cstheme="minorHAnsi"/>
          <w:b/>
          <w:szCs w:val="24"/>
          <w:lang w:val="en-GB" w:bidi="ar-SA"/>
        </w:rPr>
        <w:t xml:space="preserve"> </w:t>
      </w:r>
    </w:p>
    <w:p w14:paraId="012D6760" w14:textId="77777777" w:rsidR="00681505" w:rsidRPr="00D215A8" w:rsidRDefault="00681505" w:rsidP="00977D27">
      <w:pPr>
        <w:widowControl/>
        <w:autoSpaceDE w:val="0"/>
        <w:autoSpaceDN w:val="0"/>
        <w:adjustRightInd w:val="0"/>
        <w:spacing w:before="0" w:after="120" w:line="276" w:lineRule="auto"/>
        <w:textboxTightWrap w:val="none"/>
        <w:rPr>
          <w:rFonts w:cstheme="minorHAnsi"/>
          <w:szCs w:val="24"/>
          <w:lang w:val="en-GB" w:bidi="ar-SA"/>
        </w:rPr>
      </w:pPr>
    </w:p>
    <w:p w14:paraId="176CACD6" w14:textId="698E3D28"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C40142">
        <w:rPr>
          <w:rFonts w:cstheme="minorHAnsi"/>
          <w:sz w:val="20"/>
        </w:rPr>
        <w:t>2</w:t>
      </w:r>
      <w:r w:rsidR="00321C33">
        <w:rPr>
          <w:rFonts w:cstheme="minorHAnsi"/>
          <w:sz w:val="20"/>
        </w:rPr>
        <w:t>8</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AEF1637" w14:textId="100AEC2D" w:rsidR="0082598E" w:rsidRPr="00206D09" w:rsidRDefault="00206D09" w:rsidP="00132C14">
      <w:pPr>
        <w:widowControl/>
        <w:autoSpaceDE w:val="0"/>
        <w:autoSpaceDN w:val="0"/>
        <w:adjustRightInd w:val="0"/>
        <w:spacing w:before="0" w:line="276" w:lineRule="auto"/>
        <w:textboxTightWrap w:val="none"/>
        <w:rPr>
          <w:rFonts w:cs="Arial"/>
          <w:sz w:val="20"/>
          <w:szCs w:val="20"/>
          <w:lang w:val="en-GB" w:bidi="ar-SA"/>
        </w:rPr>
      </w:pPr>
      <w:r w:rsidRPr="00206D09">
        <w:rPr>
          <w:rFonts w:cs="Arial"/>
          <w:sz w:val="20"/>
          <w:szCs w:val="20"/>
          <w:lang w:val="en-GB" w:bidi="ar-SA"/>
        </w:rPr>
        <w:t xml:space="preserve">Str. </w:t>
      </w:r>
      <w:r w:rsidR="002E5956" w:rsidRPr="002E5956">
        <w:rPr>
          <w:rFonts w:cs="Arial"/>
          <w:sz w:val="20"/>
          <w:szCs w:val="20"/>
          <w:lang w:val="de-DE" w:bidi="ar-SA"/>
        </w:rPr>
        <w:t>Zija Shemsiu, U3, H2K2, No. 9 10000 Prishtina</w:t>
      </w:r>
    </w:p>
    <w:p w14:paraId="2AE18537" w14:textId="26215FEE" w:rsidR="0082598E" w:rsidRPr="00977D27" w:rsidRDefault="00206D09"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4C16019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27800AFD" w:rsidR="00132C14" w:rsidRPr="006F04BF" w:rsidRDefault="00CB3FCF" w:rsidP="00D1022B">
            <w:pPr>
              <w:pStyle w:val="BodyText0"/>
              <w:keepNext/>
              <w:ind w:left="567" w:hanging="567"/>
              <w:jc w:val="both"/>
              <w:rPr>
                <w:rFonts w:asciiTheme="minorHAnsi" w:hAnsiTheme="minorHAnsi"/>
              </w:rPr>
            </w:pPr>
            <w:r>
              <w:rPr>
                <w:rFonts w:asciiTheme="minorHAnsi" w:hAnsiTheme="minorHAnsi"/>
              </w:rPr>
              <w:t xml:space="preserve">GENT SARACI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Default="00132C14" w:rsidP="00D1022B">
            <w:pPr>
              <w:pStyle w:val="BodyText0"/>
              <w:jc w:val="both"/>
              <w:rPr>
                <w:rFonts w:asciiTheme="minorHAnsi" w:hAnsiTheme="minorHAnsi"/>
              </w:rPr>
            </w:pPr>
          </w:p>
          <w:p w14:paraId="650F79EB" w14:textId="77777777" w:rsidR="006F017A" w:rsidRPr="006F04BF" w:rsidRDefault="006F017A"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653EA2BB" w14:textId="622F6E1D" w:rsidR="00132C14" w:rsidRDefault="00AE00E3" w:rsidP="00D1022B">
            <w:pPr>
              <w:pStyle w:val="BodyText0"/>
              <w:ind w:left="567" w:hanging="567"/>
              <w:jc w:val="both"/>
              <w:rPr>
                <w:rFonts w:asciiTheme="minorHAnsi" w:hAnsiTheme="minorHAnsi"/>
              </w:rPr>
            </w:pPr>
            <w:r>
              <w:rPr>
                <w:rFonts w:asciiTheme="minorHAnsi" w:hAnsiTheme="minorHAnsi"/>
              </w:rPr>
              <w:t xml:space="preserve">RECONOMY </w:t>
            </w:r>
            <w:r w:rsidR="00CB3FCF">
              <w:rPr>
                <w:rFonts w:asciiTheme="minorHAnsi" w:hAnsiTheme="minorHAnsi"/>
              </w:rPr>
              <w:t>PRO</w:t>
            </w:r>
            <w:r w:rsidR="00E07A5A">
              <w:rPr>
                <w:rFonts w:asciiTheme="minorHAnsi" w:hAnsiTheme="minorHAnsi"/>
              </w:rPr>
              <w:t>GRAMME MANAGER</w:t>
            </w:r>
          </w:p>
          <w:p w14:paraId="308A8BDD" w14:textId="77777777" w:rsidR="006F017A" w:rsidRPr="006F04BF" w:rsidRDefault="006F017A" w:rsidP="00D1022B">
            <w:pPr>
              <w:pStyle w:val="BodyText0"/>
              <w:ind w:left="567" w:hanging="567"/>
              <w:jc w:val="both"/>
              <w:rPr>
                <w:rFonts w:asciiTheme="minorHAnsi" w:hAnsiTheme="minorHAnsi"/>
              </w:rPr>
            </w:pPr>
          </w:p>
          <w:p w14:paraId="2FD31A82" w14:textId="77777777" w:rsidR="00132C14" w:rsidRDefault="00132C14" w:rsidP="00D1022B">
            <w:pPr>
              <w:pStyle w:val="BodyText0"/>
              <w:ind w:left="567" w:hanging="567"/>
              <w:jc w:val="both"/>
              <w:rPr>
                <w:rFonts w:asciiTheme="minorHAnsi" w:hAnsiTheme="minorHAnsi"/>
              </w:rPr>
            </w:pPr>
            <w:r w:rsidRPr="006F04BF">
              <w:rPr>
                <w:rFonts w:asciiTheme="minorHAnsi" w:hAnsiTheme="minorHAnsi"/>
              </w:rPr>
              <w:t>Signature:</w:t>
            </w:r>
          </w:p>
          <w:p w14:paraId="2EF5D3ED" w14:textId="77777777" w:rsidR="006F017A" w:rsidRPr="006F04BF" w:rsidRDefault="006F017A" w:rsidP="00D1022B">
            <w:pPr>
              <w:pStyle w:val="BodyText0"/>
              <w:ind w:left="567" w:hanging="567"/>
              <w:jc w:val="both"/>
              <w:rPr>
                <w:rFonts w:asciiTheme="minorHAnsi" w:hAnsiTheme="minorHAnsi"/>
              </w:rPr>
            </w:pP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399FFCCE"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 xml:space="preserve">This Contract shall be signed and stamped by the Contractor and returned to </w:t>
      </w:r>
      <w:r w:rsidR="0084453C">
        <w:rPr>
          <w:rFonts w:cs="Arial"/>
          <w:sz w:val="20"/>
        </w:rPr>
        <w:t>Jelena Antic</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7E327C4C"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053C1E" w:rsidRPr="00053C1E">
        <w:rPr>
          <w:rFonts w:cs="Arial"/>
          <w:sz w:val="20"/>
          <w:szCs w:val="20"/>
          <w:lang w:val="en-GB" w:bidi="ar-SA"/>
        </w:rPr>
        <w:t xml:space="preserve">Development of functions/landing pages for the web-page for online courses for BSC Business Support Center </w:t>
      </w:r>
      <w:r w:rsidRPr="00132C14">
        <w:rPr>
          <w:rFonts w:cs="Arial"/>
          <w:sz w:val="20"/>
          <w:szCs w:val="20"/>
          <w:lang w:val="en-GB" w:bidi="ar-SA"/>
        </w:rPr>
        <w:t xml:space="preserve">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117B5482"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053C1E">
        <w:rPr>
          <w:rFonts w:cs="Arial"/>
          <w:sz w:val="20"/>
          <w:szCs w:val="20"/>
          <w:lang w:val="en-GB" w:bidi="ar-SA"/>
        </w:rPr>
        <w:t>15</w:t>
      </w:r>
      <w:r w:rsidR="00361D34" w:rsidRPr="00786F62">
        <w:rPr>
          <w:rFonts w:cs="Arial"/>
          <w:sz w:val="20"/>
          <w:szCs w:val="20"/>
          <w:lang w:val="en-GB" w:bidi="ar-SA"/>
        </w:rPr>
        <w:t>.</w:t>
      </w:r>
      <w:r w:rsidR="00053C1E">
        <w:rPr>
          <w:rFonts w:cs="Arial"/>
          <w:sz w:val="20"/>
          <w:szCs w:val="20"/>
          <w:lang w:val="en-GB" w:bidi="ar-SA"/>
        </w:rPr>
        <w:t>10</w:t>
      </w:r>
      <w:r w:rsidR="00361D34" w:rsidRPr="00786F62">
        <w:rPr>
          <w:rFonts w:cs="Arial"/>
          <w:sz w:val="20"/>
          <w:szCs w:val="20"/>
          <w:lang w:val="en-GB" w:bidi="ar-SA"/>
        </w:rPr>
        <w:t>.202</w:t>
      </w:r>
      <w:r w:rsidR="00786F62" w:rsidRPr="00786F62">
        <w:rPr>
          <w:rFonts w:cs="Arial"/>
          <w:sz w:val="20"/>
          <w:szCs w:val="20"/>
          <w:lang w:val="en-GB" w:bidi="ar-SA"/>
        </w:rPr>
        <w:t>4</w:t>
      </w:r>
      <w:r w:rsidR="00376F35" w:rsidRPr="00786F62">
        <w:rPr>
          <w:rFonts w:cs="Arial"/>
          <w:sz w:val="20"/>
          <w:szCs w:val="20"/>
          <w:lang w:val="en-GB" w:bidi="ar-SA"/>
        </w:rPr>
        <w:t>.</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11731DA8" w14:textId="425B07C2" w:rsidR="0084453C" w:rsidRPr="0084453C" w:rsidRDefault="00945A0A" w:rsidP="0084453C">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and </w:t>
      </w:r>
      <w:r>
        <w:rPr>
          <w:rFonts w:cs="Arial"/>
          <w:sz w:val="20"/>
          <w:szCs w:val="20"/>
          <w:lang w:val="en-GB" w:bidi="ar-SA"/>
        </w:rPr>
        <w:t xml:space="preserve">CV of </w:t>
      </w:r>
      <w:r w:rsidR="00132C14" w:rsidRPr="00132C14">
        <w:rPr>
          <w:rFonts w:cs="Arial"/>
          <w:sz w:val="20"/>
          <w:szCs w:val="20"/>
          <w:lang w:val="en-GB" w:bidi="ar-SA"/>
        </w:rPr>
        <w:t>Team member</w:t>
      </w:r>
    </w:p>
    <w:p w14:paraId="6569E209"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1372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34766" w14:textId="77777777" w:rsidR="00AB54F3" w:rsidRDefault="00AB54F3" w:rsidP="00D63F72">
      <w:pPr>
        <w:spacing w:before="0" w:line="240" w:lineRule="auto"/>
      </w:pPr>
      <w:r>
        <w:separator/>
      </w:r>
    </w:p>
  </w:endnote>
  <w:endnote w:type="continuationSeparator" w:id="0">
    <w:p w14:paraId="308A57DB" w14:textId="77777777" w:rsidR="00AB54F3" w:rsidRDefault="00AB54F3"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861BF" w14:textId="77777777" w:rsidR="00AB54F3" w:rsidRDefault="00AB54F3" w:rsidP="00D63F72">
      <w:pPr>
        <w:spacing w:before="0" w:line="240" w:lineRule="auto"/>
      </w:pPr>
      <w:r>
        <w:separator/>
      </w:r>
    </w:p>
  </w:footnote>
  <w:footnote w:type="continuationSeparator" w:id="0">
    <w:p w14:paraId="6D66975F" w14:textId="77777777" w:rsidR="00AB54F3" w:rsidRDefault="00AB54F3"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C1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38F8"/>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33"/>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3692E"/>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505"/>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5D1D"/>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17A"/>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6F62"/>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5E09"/>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A67"/>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4F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142"/>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49B"/>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6778"/>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556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29</cp:revision>
  <cp:lastPrinted>2016-10-25T18:08:00Z</cp:lastPrinted>
  <dcterms:created xsi:type="dcterms:W3CDTF">2021-09-09T08:49:00Z</dcterms:created>
  <dcterms:modified xsi:type="dcterms:W3CDTF">2024-08-30T06:32:00Z</dcterms:modified>
</cp:coreProperties>
</file>