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307E" w14:textId="77777777" w:rsidR="004E0C48" w:rsidRPr="001B703D" w:rsidRDefault="004E0C48" w:rsidP="00FB40C0">
      <w:pPr>
        <w:shd w:val="clear" w:color="auto" w:fill="FFFFFF"/>
        <w:spacing w:after="0" w:line="240" w:lineRule="auto"/>
        <w:jc w:val="center"/>
        <w:rPr>
          <w:rFonts w:eastAsia="Times New Roman" w:cstheme="minorHAnsi"/>
          <w:b/>
          <w:bCs/>
          <w:color w:val="000000"/>
          <w:sz w:val="24"/>
          <w:szCs w:val="24"/>
        </w:rPr>
      </w:pPr>
    </w:p>
    <w:p w14:paraId="521A0545" w14:textId="0E6E085B" w:rsidR="004E0C48" w:rsidRPr="001B703D" w:rsidRDefault="00A3045F" w:rsidP="00FB40C0">
      <w:pPr>
        <w:shd w:val="clear" w:color="auto" w:fill="FFFFFF"/>
        <w:spacing w:after="0" w:line="240" w:lineRule="auto"/>
        <w:jc w:val="center"/>
        <w:rPr>
          <w:rFonts w:cstheme="minorHAnsi"/>
          <w:b/>
          <w:bCs/>
          <w:color w:val="000000"/>
          <w:sz w:val="32"/>
          <w:szCs w:val="32"/>
          <w:lang w:val="en-GB"/>
        </w:rPr>
      </w:pPr>
      <w:r w:rsidRPr="001B703D">
        <w:rPr>
          <w:rFonts w:cstheme="minorHAnsi"/>
          <w:b/>
          <w:bCs/>
          <w:color w:val="000000"/>
          <w:sz w:val="32"/>
          <w:szCs w:val="32"/>
          <w:lang w:val="en-GB"/>
        </w:rPr>
        <w:t>Economic and Social Participation of Vulnerable Displaced and Local Population in the South Caucasus (EPIC)</w:t>
      </w:r>
    </w:p>
    <w:p w14:paraId="67FEBA32" w14:textId="77777777" w:rsidR="00A3045F" w:rsidRPr="001B703D" w:rsidRDefault="00A3045F" w:rsidP="00FB40C0">
      <w:pPr>
        <w:shd w:val="clear" w:color="auto" w:fill="FFFFFF"/>
        <w:spacing w:after="0" w:line="240" w:lineRule="auto"/>
        <w:jc w:val="center"/>
        <w:rPr>
          <w:rFonts w:eastAsia="Times New Roman" w:cstheme="minorHAnsi"/>
          <w:b/>
          <w:bCs/>
          <w:color w:val="000000"/>
          <w:sz w:val="24"/>
          <w:szCs w:val="24"/>
        </w:rPr>
      </w:pPr>
    </w:p>
    <w:p w14:paraId="6D025B1B" w14:textId="77777777" w:rsidR="00A3045F" w:rsidRPr="001B703D" w:rsidRDefault="00A3045F" w:rsidP="00FB40C0">
      <w:pPr>
        <w:shd w:val="clear" w:color="auto" w:fill="FFFFFF"/>
        <w:spacing w:after="0" w:line="240" w:lineRule="auto"/>
        <w:jc w:val="center"/>
        <w:rPr>
          <w:rFonts w:eastAsia="Times New Roman" w:cstheme="minorHAnsi"/>
          <w:b/>
          <w:bCs/>
          <w:color w:val="000000"/>
          <w:sz w:val="24"/>
          <w:szCs w:val="24"/>
        </w:rPr>
      </w:pPr>
    </w:p>
    <w:p w14:paraId="3052B529" w14:textId="34181B35" w:rsidR="00662321" w:rsidRPr="008D65E2" w:rsidRDefault="00FB40C0" w:rsidP="00FB40C0">
      <w:pPr>
        <w:shd w:val="clear" w:color="auto" w:fill="FFFFFF"/>
        <w:spacing w:after="0" w:line="240" w:lineRule="auto"/>
        <w:jc w:val="center"/>
        <w:rPr>
          <w:rFonts w:eastAsia="Times New Roman" w:cstheme="minorHAnsi"/>
          <w:b/>
          <w:bCs/>
          <w:color w:val="000000"/>
          <w:sz w:val="28"/>
          <w:szCs w:val="28"/>
          <w:lang w:val="en-GB"/>
        </w:rPr>
      </w:pPr>
      <w:r w:rsidRPr="001B703D">
        <w:rPr>
          <w:rFonts w:eastAsia="Times New Roman" w:cstheme="minorHAnsi"/>
          <w:b/>
          <w:bCs/>
          <w:color w:val="000000"/>
          <w:sz w:val="28"/>
          <w:szCs w:val="28"/>
        </w:rPr>
        <w:t>Call for proposals for</w:t>
      </w:r>
      <w:r w:rsidR="00AB4FEB" w:rsidRPr="001B703D">
        <w:rPr>
          <w:rFonts w:eastAsia="Times New Roman" w:cstheme="minorHAnsi"/>
          <w:b/>
          <w:bCs/>
          <w:color w:val="000000"/>
          <w:sz w:val="28"/>
          <w:szCs w:val="28"/>
        </w:rPr>
        <w:t xml:space="preserve"> </w:t>
      </w:r>
      <w:r w:rsidR="008D65E2" w:rsidRPr="008D65E2">
        <w:rPr>
          <w:rFonts w:eastAsia="Times New Roman" w:cstheme="minorHAnsi"/>
          <w:b/>
          <w:bCs/>
          <w:color w:val="000000"/>
          <w:sz w:val="28"/>
          <w:szCs w:val="28"/>
        </w:rPr>
        <w:t>Enhancing Women’s Economic Opportunities</w:t>
      </w:r>
    </w:p>
    <w:p w14:paraId="5E8B48AD" w14:textId="77777777" w:rsidR="00C268CF" w:rsidRDefault="00C268CF" w:rsidP="00FB40C0">
      <w:pPr>
        <w:shd w:val="clear" w:color="auto" w:fill="FFFFFF"/>
        <w:spacing w:after="0" w:line="240" w:lineRule="auto"/>
        <w:jc w:val="center"/>
        <w:rPr>
          <w:rFonts w:eastAsia="Times New Roman" w:cstheme="minorHAnsi"/>
          <w:b/>
          <w:bCs/>
          <w:color w:val="000000"/>
          <w:sz w:val="28"/>
          <w:szCs w:val="28"/>
        </w:rPr>
      </w:pPr>
    </w:p>
    <w:p w14:paraId="731DB6AB" w14:textId="1BD892FA" w:rsidR="00A3045F" w:rsidRPr="001B703D" w:rsidRDefault="00662321" w:rsidP="00FB40C0">
      <w:pPr>
        <w:shd w:val="clear" w:color="auto" w:fill="FFFFFF"/>
        <w:spacing w:after="0" w:line="240" w:lineRule="auto"/>
        <w:jc w:val="center"/>
        <w:rPr>
          <w:rFonts w:eastAsia="Times New Roman" w:cstheme="minorHAnsi"/>
          <w:b/>
          <w:bCs/>
          <w:color w:val="000000"/>
          <w:sz w:val="28"/>
          <w:szCs w:val="28"/>
        </w:rPr>
      </w:pPr>
      <w:r w:rsidRPr="001B703D">
        <w:rPr>
          <w:rFonts w:eastAsia="Times New Roman" w:cstheme="minorHAnsi"/>
          <w:b/>
          <w:bCs/>
          <w:color w:val="000000"/>
          <w:sz w:val="28"/>
          <w:szCs w:val="28"/>
        </w:rPr>
        <w:t xml:space="preserve">Guideline for Applicants </w:t>
      </w:r>
    </w:p>
    <w:p w14:paraId="649F8A1A" w14:textId="77777777" w:rsidR="00662321" w:rsidRPr="001B703D" w:rsidRDefault="00662321" w:rsidP="008D65E2">
      <w:pPr>
        <w:shd w:val="clear" w:color="auto" w:fill="FFFFFF"/>
        <w:spacing w:after="0" w:line="240" w:lineRule="auto"/>
        <w:rPr>
          <w:rFonts w:eastAsia="Times New Roman" w:cstheme="minorHAnsi"/>
          <w:b/>
          <w:bCs/>
          <w:color w:val="000000"/>
          <w:sz w:val="24"/>
          <w:szCs w:val="24"/>
        </w:rPr>
      </w:pPr>
    </w:p>
    <w:p w14:paraId="29228107" w14:textId="529F73BC" w:rsidR="00606FDD" w:rsidRPr="001B703D" w:rsidRDefault="00606FDD" w:rsidP="00D9589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w:t>
      </w:r>
      <w:r w:rsidR="00B7577B">
        <w:rPr>
          <w:rFonts w:eastAsia="Times New Roman" w:cstheme="minorHAnsi"/>
          <w:color w:val="000000"/>
          <w:sz w:val="24"/>
          <w:szCs w:val="24"/>
        </w:rPr>
        <w:t xml:space="preserve"> </w:t>
      </w:r>
    </w:p>
    <w:p w14:paraId="3A317F1B" w14:textId="4D7A00D8" w:rsidR="00832F9D" w:rsidRPr="001B703D" w:rsidRDefault="004E099E" w:rsidP="002234AC">
      <w:pPr>
        <w:pStyle w:val="NormalWeb"/>
        <w:numPr>
          <w:ilvl w:val="0"/>
          <w:numId w:val="12"/>
        </w:numPr>
        <w:shd w:val="clear" w:color="auto" w:fill="C5E0B3" w:themeFill="accent6" w:themeFillTint="66"/>
        <w:spacing w:before="240" w:beforeAutospacing="0" w:after="0" w:afterAutospacing="0"/>
        <w:jc w:val="both"/>
        <w:rPr>
          <w:rFonts w:asciiTheme="minorHAnsi" w:hAnsiTheme="minorHAnsi" w:cstheme="minorHAnsi"/>
          <w:b/>
          <w:bCs/>
          <w:color w:val="000000"/>
          <w:sz w:val="28"/>
          <w:szCs w:val="28"/>
          <w:lang w:val="en-GB"/>
        </w:rPr>
      </w:pPr>
      <w:bookmarkStart w:id="0" w:name="_Hlk161674651"/>
      <w:r>
        <w:rPr>
          <w:rFonts w:asciiTheme="minorHAnsi" w:hAnsiTheme="minorHAnsi" w:cstheme="minorHAnsi"/>
          <w:b/>
          <w:bCs/>
          <w:color w:val="000000"/>
          <w:sz w:val="28"/>
          <w:szCs w:val="28"/>
          <w:lang w:val="en-GB"/>
        </w:rPr>
        <w:t>Context</w:t>
      </w:r>
      <w:r w:rsidR="00832F9D" w:rsidRPr="001B703D">
        <w:rPr>
          <w:rFonts w:asciiTheme="minorHAnsi" w:hAnsiTheme="minorHAnsi" w:cstheme="minorHAnsi"/>
          <w:b/>
          <w:bCs/>
          <w:color w:val="000000"/>
          <w:sz w:val="28"/>
          <w:szCs w:val="28"/>
          <w:lang w:val="en-GB"/>
        </w:rPr>
        <w:t xml:space="preserve"> </w:t>
      </w:r>
    </w:p>
    <w:p w14:paraId="3C7EEB60" w14:textId="162DB84C" w:rsidR="00291F6E" w:rsidRPr="001B703D" w:rsidRDefault="00816810" w:rsidP="00291F6E">
      <w:pPr>
        <w:pStyle w:val="NormalWeb"/>
        <w:spacing w:before="240" w:beforeAutospacing="0" w:after="0" w:afterAutospacing="0"/>
        <w:jc w:val="both"/>
        <w:rPr>
          <w:rFonts w:asciiTheme="minorHAnsi" w:eastAsia="Arial" w:hAnsiTheme="minorHAnsi" w:cstheme="minorHAnsi"/>
        </w:rPr>
      </w:pPr>
      <w:r w:rsidRPr="001B703D">
        <w:rPr>
          <w:rFonts w:asciiTheme="minorHAnsi" w:hAnsiTheme="minorHAnsi" w:cstheme="minorHAnsi"/>
          <w:b/>
          <w:bCs/>
          <w:color w:val="000000"/>
          <w:lang w:val="en-GB"/>
        </w:rPr>
        <w:t>EPIC</w:t>
      </w:r>
      <w:r w:rsidR="00291F6E" w:rsidRPr="001B703D">
        <w:rPr>
          <w:rFonts w:asciiTheme="minorHAnsi" w:hAnsiTheme="minorHAnsi" w:cstheme="minorHAnsi"/>
          <w:color w:val="000000"/>
          <w:lang w:val="en-GB"/>
        </w:rPr>
        <w:t xml:space="preserve"> </w:t>
      </w:r>
      <w:r w:rsidR="00291F6E" w:rsidRPr="001B703D">
        <w:rPr>
          <w:rFonts w:asciiTheme="minorHAnsi" w:eastAsia="Arial" w:hAnsiTheme="minorHAnsi" w:cstheme="minorHAnsi"/>
        </w:rPr>
        <w:t>is a regional South Caucasus project, commissioned by the German Federal Ministry for Economic Cooperation and Development (BMZ)</w:t>
      </w:r>
      <w:r w:rsidR="002D5F0D" w:rsidRPr="001B703D">
        <w:rPr>
          <w:rFonts w:asciiTheme="minorHAnsi" w:eastAsia="Arial" w:hAnsiTheme="minorHAnsi" w:cstheme="minorHAnsi"/>
        </w:rPr>
        <w:t xml:space="preserve"> and implemented </w:t>
      </w:r>
      <w:r w:rsidR="00B40D5B" w:rsidRPr="001B703D">
        <w:rPr>
          <w:rFonts w:asciiTheme="minorHAnsi" w:hAnsiTheme="minorHAnsi" w:cstheme="minorHAnsi"/>
          <w:color w:val="000000"/>
        </w:rPr>
        <w:t>by Deutsche Gesellschaft für Internationale Zusammenarbeit (GIZ).</w:t>
      </w:r>
      <w:bookmarkEnd w:id="0"/>
      <w:r w:rsidR="00291F6E" w:rsidRPr="001B703D">
        <w:rPr>
          <w:rFonts w:asciiTheme="minorHAnsi" w:eastAsia="Arial" w:hAnsiTheme="minorHAnsi" w:cstheme="minorHAnsi"/>
        </w:rPr>
        <w:t xml:space="preserve"> In Armenia the project was launched in October 2018.</w:t>
      </w:r>
    </w:p>
    <w:p w14:paraId="6C189C3C" w14:textId="77777777" w:rsidR="00291F6E" w:rsidRPr="001B703D" w:rsidRDefault="00291F6E" w:rsidP="00291F6E">
      <w:pPr>
        <w:spacing w:after="0" w:line="240" w:lineRule="auto"/>
        <w:contextualSpacing/>
        <w:jc w:val="both"/>
        <w:rPr>
          <w:rFonts w:eastAsia="Arial" w:cstheme="minorHAnsi"/>
          <w:sz w:val="24"/>
          <w:szCs w:val="24"/>
        </w:rPr>
      </w:pPr>
    </w:p>
    <w:p w14:paraId="072EAC40" w14:textId="77777777" w:rsidR="00291F6E" w:rsidRPr="001B703D" w:rsidRDefault="00291F6E" w:rsidP="00291F6E">
      <w:pPr>
        <w:spacing w:line="240" w:lineRule="auto"/>
        <w:contextualSpacing/>
        <w:jc w:val="both"/>
        <w:rPr>
          <w:rFonts w:eastAsia="Times New Roman" w:cstheme="minorHAnsi"/>
          <w:sz w:val="24"/>
          <w:szCs w:val="24"/>
          <w:lang w:eastAsia="de-DE"/>
        </w:rPr>
      </w:pPr>
      <w:r w:rsidRPr="001B703D">
        <w:rPr>
          <w:rFonts w:eastAsia="Times New Roman" w:cstheme="minorHAnsi"/>
          <w:sz w:val="24"/>
          <w:szCs w:val="24"/>
          <w:lang w:eastAsia="de-DE"/>
        </w:rPr>
        <w:t>The project serves the following objectives:</w:t>
      </w:r>
    </w:p>
    <w:p w14:paraId="2492CFDE" w14:textId="77777777" w:rsidR="00291F6E" w:rsidRPr="001B703D" w:rsidRDefault="00291F6E" w:rsidP="00291F6E">
      <w:pPr>
        <w:spacing w:line="240" w:lineRule="auto"/>
        <w:contextualSpacing/>
        <w:jc w:val="both"/>
        <w:rPr>
          <w:rFonts w:eastAsia="Times New Roman" w:cstheme="minorHAnsi"/>
          <w:sz w:val="24"/>
          <w:szCs w:val="24"/>
          <w:lang w:eastAsia="de-DE"/>
        </w:rPr>
      </w:pPr>
    </w:p>
    <w:p w14:paraId="2F3D4F77" w14:textId="77777777" w:rsidR="00291F6E" w:rsidRPr="001B703D" w:rsidRDefault="00291F6E" w:rsidP="00291F6E">
      <w:pPr>
        <w:numPr>
          <w:ilvl w:val="0"/>
          <w:numId w:val="11"/>
        </w:numPr>
        <w:spacing w:before="240" w:after="0" w:line="276" w:lineRule="auto"/>
        <w:contextualSpacing/>
        <w:jc w:val="both"/>
        <w:rPr>
          <w:rFonts w:eastAsia="Times New Roman" w:cstheme="minorHAnsi"/>
          <w:sz w:val="24"/>
          <w:szCs w:val="24"/>
          <w:lang w:eastAsia="de-DE"/>
        </w:rPr>
      </w:pPr>
      <w:r w:rsidRPr="001B703D">
        <w:rPr>
          <w:rFonts w:eastAsia="Times New Roman" w:cstheme="minorHAnsi"/>
          <w:sz w:val="24"/>
          <w:szCs w:val="24"/>
          <w:lang w:eastAsia="de-DE"/>
        </w:rPr>
        <w:t xml:space="preserve">improve the overall framework conditions in the country for economic and social integration of vulnerable displaced and local populations through strengthening capacities of state and non-state </w:t>
      </w:r>
      <w:proofErr w:type="gramStart"/>
      <w:r w:rsidRPr="001B703D">
        <w:rPr>
          <w:rFonts w:eastAsia="Times New Roman" w:cstheme="minorHAnsi"/>
          <w:sz w:val="24"/>
          <w:szCs w:val="24"/>
          <w:lang w:eastAsia="de-DE"/>
        </w:rPr>
        <w:t>actors;</w:t>
      </w:r>
      <w:proofErr w:type="gramEnd"/>
    </w:p>
    <w:p w14:paraId="5E1E5D93" w14:textId="77777777" w:rsidR="00291F6E" w:rsidRPr="001B703D" w:rsidRDefault="00291F6E" w:rsidP="00291F6E">
      <w:pPr>
        <w:pStyle w:val="ListParagraph"/>
        <w:numPr>
          <w:ilvl w:val="0"/>
          <w:numId w:val="11"/>
        </w:numPr>
        <w:spacing w:after="0"/>
        <w:jc w:val="both"/>
        <w:rPr>
          <w:rFonts w:eastAsia="Times New Roman" w:cstheme="minorHAnsi"/>
          <w:sz w:val="24"/>
          <w:szCs w:val="24"/>
          <w:lang w:eastAsia="de-DE"/>
        </w:rPr>
      </w:pPr>
      <w:r w:rsidRPr="001B703D">
        <w:rPr>
          <w:rFonts w:eastAsia="Times New Roman" w:cstheme="minorHAnsi"/>
          <w:sz w:val="24"/>
          <w:szCs w:val="24"/>
          <w:lang w:eastAsia="de-DE"/>
        </w:rPr>
        <w:t xml:space="preserve">increase income opportunities for the target group, especially for women and young people, through increasing their employability skills and improving business development opportunities for </w:t>
      </w:r>
      <w:proofErr w:type="gramStart"/>
      <w:r w:rsidRPr="001B703D">
        <w:rPr>
          <w:rFonts w:eastAsia="Times New Roman" w:cstheme="minorHAnsi"/>
          <w:sz w:val="24"/>
          <w:szCs w:val="24"/>
          <w:lang w:eastAsia="de-DE"/>
        </w:rPr>
        <w:t>them;</w:t>
      </w:r>
      <w:proofErr w:type="gramEnd"/>
    </w:p>
    <w:p w14:paraId="4DF8A5F8" w14:textId="77777777" w:rsidR="00291F6E" w:rsidRPr="001B703D" w:rsidRDefault="00291F6E" w:rsidP="00291F6E">
      <w:pPr>
        <w:numPr>
          <w:ilvl w:val="0"/>
          <w:numId w:val="11"/>
        </w:numPr>
        <w:spacing w:after="0" w:line="276" w:lineRule="auto"/>
        <w:contextualSpacing/>
        <w:jc w:val="both"/>
        <w:rPr>
          <w:rFonts w:eastAsia="Times New Roman" w:cstheme="minorHAnsi"/>
          <w:sz w:val="24"/>
          <w:szCs w:val="24"/>
          <w:lang w:eastAsia="de-DE"/>
        </w:rPr>
      </w:pPr>
      <w:r w:rsidRPr="001B703D">
        <w:rPr>
          <w:rFonts w:eastAsia="Times New Roman" w:cstheme="minorHAnsi"/>
          <w:sz w:val="24"/>
          <w:szCs w:val="24"/>
          <w:lang w:eastAsia="de-DE"/>
        </w:rPr>
        <w:t xml:space="preserve">create new economic perspectives for vulnerable displaced women, refugee women, women in refugee-like situation and local </w:t>
      </w:r>
      <w:proofErr w:type="gramStart"/>
      <w:r w:rsidRPr="001B703D">
        <w:rPr>
          <w:rFonts w:eastAsia="Times New Roman" w:cstheme="minorHAnsi"/>
          <w:sz w:val="24"/>
          <w:szCs w:val="24"/>
          <w:lang w:eastAsia="de-DE"/>
        </w:rPr>
        <w:t>women;</w:t>
      </w:r>
      <w:proofErr w:type="gramEnd"/>
    </w:p>
    <w:p w14:paraId="57040591" w14:textId="77777777" w:rsidR="00291F6E" w:rsidRPr="001B703D" w:rsidRDefault="00291F6E" w:rsidP="00291F6E">
      <w:pPr>
        <w:numPr>
          <w:ilvl w:val="0"/>
          <w:numId w:val="11"/>
        </w:numPr>
        <w:spacing w:after="0" w:line="276" w:lineRule="auto"/>
        <w:contextualSpacing/>
        <w:jc w:val="both"/>
        <w:rPr>
          <w:rFonts w:eastAsia="Times New Roman" w:cstheme="minorHAnsi"/>
          <w:sz w:val="24"/>
          <w:szCs w:val="24"/>
          <w:lang w:eastAsia="de-DE"/>
        </w:rPr>
      </w:pPr>
      <w:r w:rsidRPr="001B703D">
        <w:rPr>
          <w:rFonts w:eastAsia="Times New Roman" w:cstheme="minorHAnsi"/>
          <w:sz w:val="24"/>
          <w:szCs w:val="24"/>
          <w:lang w:eastAsia="de-DE"/>
        </w:rPr>
        <w:t xml:space="preserve">empower the target group, especially youth and women, and their organizations to promote change in their </w:t>
      </w:r>
      <w:proofErr w:type="gramStart"/>
      <w:r w:rsidRPr="001B703D">
        <w:rPr>
          <w:rFonts w:eastAsia="Times New Roman" w:cstheme="minorHAnsi"/>
          <w:sz w:val="24"/>
          <w:szCs w:val="24"/>
          <w:lang w:eastAsia="de-DE"/>
        </w:rPr>
        <w:t>communities;</w:t>
      </w:r>
      <w:proofErr w:type="gramEnd"/>
    </w:p>
    <w:p w14:paraId="505669C9" w14:textId="77777777" w:rsidR="00291F6E" w:rsidRPr="001B703D" w:rsidRDefault="00291F6E" w:rsidP="00291F6E">
      <w:pPr>
        <w:numPr>
          <w:ilvl w:val="0"/>
          <w:numId w:val="11"/>
        </w:numPr>
        <w:spacing w:after="0" w:line="276" w:lineRule="auto"/>
        <w:contextualSpacing/>
        <w:jc w:val="both"/>
        <w:rPr>
          <w:rFonts w:eastAsia="Times New Roman" w:cstheme="minorHAnsi"/>
          <w:sz w:val="24"/>
          <w:szCs w:val="24"/>
          <w:lang w:eastAsia="de-DE"/>
        </w:rPr>
      </w:pPr>
      <w:r w:rsidRPr="001B703D">
        <w:rPr>
          <w:rFonts w:eastAsia="Times New Roman" w:cstheme="minorHAnsi"/>
          <w:sz w:val="24"/>
          <w:szCs w:val="24"/>
          <w:lang w:eastAsia="de-DE"/>
        </w:rPr>
        <w:t xml:space="preserve">strengthen capacities for gender-, inclusion-, context- and </w:t>
      </w:r>
      <w:bookmarkStart w:id="1" w:name="_Hlk134716717"/>
      <w:r w:rsidRPr="001B703D">
        <w:rPr>
          <w:rFonts w:eastAsia="Times New Roman" w:cstheme="minorHAnsi"/>
          <w:sz w:val="24"/>
          <w:szCs w:val="24"/>
          <w:lang w:eastAsia="de-DE"/>
        </w:rPr>
        <w:t>conflict-sensitive dialogues between state and non-state actors and the target group</w:t>
      </w:r>
      <w:bookmarkEnd w:id="1"/>
      <w:r w:rsidRPr="001B703D">
        <w:rPr>
          <w:rFonts w:eastAsia="Times New Roman" w:cstheme="minorHAnsi"/>
          <w:sz w:val="24"/>
          <w:szCs w:val="24"/>
          <w:lang w:eastAsia="de-DE"/>
        </w:rPr>
        <w:t>.</w:t>
      </w:r>
    </w:p>
    <w:p w14:paraId="3EB83967" w14:textId="77777777" w:rsidR="00291F6E" w:rsidRPr="001B703D" w:rsidRDefault="00291F6E" w:rsidP="0040357A">
      <w:pPr>
        <w:shd w:val="clear" w:color="auto" w:fill="FFFFFF"/>
        <w:spacing w:after="0" w:line="240" w:lineRule="auto"/>
        <w:jc w:val="both"/>
        <w:rPr>
          <w:rFonts w:eastAsia="Times New Roman" w:cstheme="minorHAnsi"/>
          <w:b/>
          <w:bCs/>
          <w:color w:val="000000"/>
          <w:sz w:val="24"/>
          <w:szCs w:val="24"/>
        </w:rPr>
      </w:pPr>
    </w:p>
    <w:p w14:paraId="72044504" w14:textId="4DC82CAB" w:rsidR="00832F9D" w:rsidRPr="005553F2" w:rsidRDefault="00832F9D" w:rsidP="005553F2">
      <w:pPr>
        <w:pStyle w:val="NormalWeb"/>
        <w:numPr>
          <w:ilvl w:val="0"/>
          <w:numId w:val="12"/>
        </w:numPr>
        <w:shd w:val="clear" w:color="auto" w:fill="C5E0B3" w:themeFill="accent6" w:themeFillTint="66"/>
        <w:spacing w:before="240" w:beforeAutospacing="0" w:after="0" w:afterAutospacing="0"/>
        <w:jc w:val="both"/>
        <w:rPr>
          <w:rFonts w:asciiTheme="minorHAnsi" w:hAnsiTheme="minorHAnsi" w:cstheme="minorHAnsi"/>
          <w:b/>
          <w:bCs/>
          <w:color w:val="000000"/>
          <w:sz w:val="28"/>
          <w:szCs w:val="28"/>
          <w:lang w:val="en-GB"/>
        </w:rPr>
      </w:pPr>
      <w:r w:rsidRPr="005553F2">
        <w:rPr>
          <w:rFonts w:asciiTheme="minorHAnsi" w:hAnsiTheme="minorHAnsi" w:cstheme="minorHAnsi"/>
          <w:b/>
          <w:bCs/>
          <w:color w:val="000000"/>
          <w:sz w:val="28"/>
          <w:szCs w:val="28"/>
          <w:lang w:val="en-GB"/>
        </w:rPr>
        <w:t xml:space="preserve">Objective </w:t>
      </w:r>
      <w:r w:rsidR="00685EC8">
        <w:rPr>
          <w:rFonts w:asciiTheme="minorHAnsi" w:hAnsiTheme="minorHAnsi" w:cstheme="minorHAnsi"/>
          <w:b/>
          <w:bCs/>
          <w:color w:val="000000"/>
          <w:sz w:val="28"/>
          <w:szCs w:val="28"/>
          <w:lang w:val="en-GB"/>
        </w:rPr>
        <w:t>of the Call</w:t>
      </w:r>
    </w:p>
    <w:p w14:paraId="6B8722FF" w14:textId="77777777" w:rsidR="00E74976" w:rsidRPr="001B703D" w:rsidRDefault="00E74976" w:rsidP="00E74976">
      <w:pPr>
        <w:shd w:val="clear" w:color="auto" w:fill="FFFFFF"/>
        <w:spacing w:after="0" w:line="240" w:lineRule="auto"/>
        <w:jc w:val="center"/>
        <w:rPr>
          <w:rFonts w:eastAsia="Times New Roman" w:cstheme="minorHAnsi"/>
          <w:b/>
          <w:bCs/>
          <w:color w:val="000000"/>
          <w:sz w:val="24"/>
          <w:szCs w:val="24"/>
        </w:rPr>
      </w:pPr>
    </w:p>
    <w:p w14:paraId="7E7F0F9E" w14:textId="5A7210DD" w:rsidR="00E74976" w:rsidRDefault="00E74976" w:rsidP="00E74976">
      <w:pPr>
        <w:shd w:val="clear" w:color="auto" w:fill="FFFFFF"/>
        <w:spacing w:after="0" w:line="240" w:lineRule="auto"/>
        <w:jc w:val="both"/>
        <w:rPr>
          <w:rFonts w:eastAsia="Times New Roman" w:cstheme="minorHAnsi"/>
          <w:color w:val="000000"/>
          <w:sz w:val="24"/>
          <w:szCs w:val="24"/>
        </w:rPr>
      </w:pPr>
      <w:r>
        <w:rPr>
          <w:rFonts w:cstheme="minorHAnsi"/>
          <w:b/>
          <w:bCs/>
          <w:color w:val="000000"/>
          <w:sz w:val="24"/>
          <w:szCs w:val="24"/>
          <w:lang w:val="en-GB"/>
        </w:rPr>
        <w:t xml:space="preserve">GIZ within </w:t>
      </w:r>
      <w:r w:rsidRPr="001B703D">
        <w:rPr>
          <w:rFonts w:cstheme="minorHAnsi"/>
          <w:b/>
          <w:bCs/>
          <w:color w:val="000000"/>
          <w:sz w:val="24"/>
          <w:szCs w:val="24"/>
          <w:lang w:val="en-GB"/>
        </w:rPr>
        <w:t xml:space="preserve">Economic and Social Participation of Vulnerable Displaced and Local Population in the South Caucasus (EPIC) </w:t>
      </w:r>
      <w:r w:rsidRPr="001B703D">
        <w:rPr>
          <w:rFonts w:eastAsia="Times New Roman" w:cstheme="minorHAnsi"/>
          <w:color w:val="000000"/>
          <w:sz w:val="24"/>
          <w:szCs w:val="24"/>
        </w:rPr>
        <w:t xml:space="preserve">announces </w:t>
      </w:r>
      <w:r>
        <w:rPr>
          <w:rFonts w:eastAsia="Times New Roman" w:cstheme="minorHAnsi"/>
          <w:color w:val="000000"/>
          <w:sz w:val="24"/>
          <w:szCs w:val="24"/>
        </w:rPr>
        <w:t xml:space="preserve">a </w:t>
      </w:r>
      <w:r w:rsidRPr="001B703D">
        <w:rPr>
          <w:rFonts w:eastAsia="Times New Roman" w:cstheme="minorHAnsi"/>
          <w:color w:val="000000"/>
          <w:sz w:val="24"/>
          <w:szCs w:val="24"/>
        </w:rPr>
        <w:t xml:space="preserve">call </w:t>
      </w:r>
      <w:r>
        <w:rPr>
          <w:rFonts w:eastAsia="Times New Roman" w:cstheme="minorHAnsi"/>
          <w:color w:val="000000"/>
          <w:sz w:val="24"/>
          <w:szCs w:val="24"/>
        </w:rPr>
        <w:t xml:space="preserve">of proposals </w:t>
      </w:r>
      <w:r w:rsidR="00722CF5">
        <w:rPr>
          <w:rFonts w:eastAsia="Times New Roman" w:cstheme="minorHAnsi"/>
          <w:color w:val="000000"/>
          <w:sz w:val="24"/>
          <w:szCs w:val="24"/>
        </w:rPr>
        <w:t xml:space="preserve">on </w:t>
      </w:r>
      <w:r w:rsidR="005720D8" w:rsidRPr="005720D8">
        <w:rPr>
          <w:rFonts w:eastAsia="Times New Roman" w:cstheme="minorHAnsi"/>
          <w:i/>
          <w:iCs/>
          <w:color w:val="000000"/>
          <w:sz w:val="24"/>
          <w:szCs w:val="24"/>
        </w:rPr>
        <w:t>Enhancing Women</w:t>
      </w:r>
      <w:r w:rsidR="005720D8">
        <w:rPr>
          <w:rFonts w:eastAsia="Times New Roman" w:cstheme="minorHAnsi"/>
          <w:i/>
          <w:iCs/>
          <w:color w:val="000000"/>
          <w:sz w:val="24"/>
          <w:szCs w:val="24"/>
        </w:rPr>
        <w:t>’s</w:t>
      </w:r>
      <w:r w:rsidR="005720D8" w:rsidRPr="005720D8">
        <w:rPr>
          <w:rFonts w:eastAsia="Times New Roman" w:cstheme="minorHAnsi"/>
          <w:i/>
          <w:iCs/>
          <w:color w:val="000000"/>
          <w:sz w:val="24"/>
          <w:szCs w:val="24"/>
        </w:rPr>
        <w:t xml:space="preserve"> Economic Opportunities</w:t>
      </w:r>
      <w:r w:rsidRPr="001B703D">
        <w:rPr>
          <w:rFonts w:eastAsia="Times New Roman" w:cstheme="minorHAnsi"/>
          <w:color w:val="000000"/>
          <w:sz w:val="24"/>
          <w:szCs w:val="24"/>
        </w:rPr>
        <w:t xml:space="preserve">.  </w:t>
      </w:r>
    </w:p>
    <w:p w14:paraId="1A3F5EDE" w14:textId="77777777" w:rsidR="00BF32B1" w:rsidRDefault="00BF32B1" w:rsidP="00722CF5">
      <w:pPr>
        <w:pStyle w:val="Text2"/>
        <w:ind w:left="0"/>
        <w:rPr>
          <w:rFonts w:asciiTheme="minorHAnsi" w:hAnsiTheme="minorHAnsi" w:cstheme="minorHAnsi"/>
          <w:color w:val="000000"/>
        </w:rPr>
      </w:pPr>
    </w:p>
    <w:p w14:paraId="38A347CF" w14:textId="0EED56FB" w:rsidR="00FC4AF5" w:rsidRPr="00F16F8A" w:rsidRDefault="00722CF5" w:rsidP="00F16F8A">
      <w:pPr>
        <w:pStyle w:val="Text2"/>
        <w:ind w:left="0"/>
      </w:pPr>
      <w:r w:rsidRPr="00A626F6">
        <w:rPr>
          <w:rFonts w:asciiTheme="minorHAnsi" w:hAnsiTheme="minorHAnsi" w:cstheme="minorHAnsi"/>
          <w:color w:val="000000"/>
          <w:lang w:val="en-US"/>
        </w:rPr>
        <w:lastRenderedPageBreak/>
        <w:t xml:space="preserve">The Goal of </w:t>
      </w:r>
      <w:r w:rsidR="00B2775F" w:rsidRPr="00A626F6">
        <w:rPr>
          <w:rFonts w:asciiTheme="minorHAnsi" w:hAnsiTheme="minorHAnsi" w:cstheme="minorHAnsi"/>
          <w:color w:val="000000"/>
          <w:lang w:val="en-US"/>
        </w:rPr>
        <w:t xml:space="preserve">the proposal is to </w:t>
      </w:r>
      <w:r w:rsidR="00D749A5" w:rsidRPr="00A626F6">
        <w:rPr>
          <w:rFonts w:asciiTheme="minorHAnsi" w:hAnsiTheme="minorHAnsi" w:cstheme="minorHAnsi"/>
          <w:color w:val="000000"/>
          <w:lang w:val="en-US"/>
        </w:rPr>
        <w:t>enhance economic opportunities of displaced and local women</w:t>
      </w:r>
      <w:r w:rsidR="00002562" w:rsidRPr="00A626F6">
        <w:rPr>
          <w:rFonts w:asciiTheme="minorHAnsi" w:hAnsiTheme="minorHAnsi" w:cstheme="minorHAnsi"/>
          <w:color w:val="000000"/>
          <w:lang w:val="en-US"/>
        </w:rPr>
        <w:t xml:space="preserve"> </w:t>
      </w:r>
      <w:r w:rsidR="00297D8D" w:rsidRPr="00A626F6">
        <w:rPr>
          <w:rFonts w:asciiTheme="minorHAnsi" w:hAnsiTheme="minorHAnsi" w:cstheme="minorHAnsi"/>
          <w:color w:val="000000"/>
          <w:lang w:val="en-US"/>
        </w:rPr>
        <w:t>residing in the regions of</w:t>
      </w:r>
      <w:r w:rsidR="00B2775F" w:rsidRPr="00A626F6">
        <w:rPr>
          <w:rFonts w:asciiTheme="minorHAnsi" w:hAnsiTheme="minorHAnsi" w:cstheme="minorHAnsi"/>
          <w:color w:val="000000"/>
          <w:lang w:val="en-US"/>
        </w:rPr>
        <w:t xml:space="preserve"> Armenia</w:t>
      </w:r>
      <w:r w:rsidR="00F16F8A" w:rsidRPr="00A626F6">
        <w:rPr>
          <w:rFonts w:asciiTheme="minorHAnsi" w:hAnsiTheme="minorHAnsi" w:cstheme="minorHAnsi"/>
          <w:color w:val="000000"/>
          <w:lang w:val="en-US"/>
        </w:rPr>
        <w:t>.</w:t>
      </w:r>
      <w:r w:rsidR="00194BF3" w:rsidRPr="00A626F6">
        <w:rPr>
          <w:rFonts w:asciiTheme="minorHAnsi" w:hAnsiTheme="minorHAnsi" w:cstheme="minorHAnsi"/>
          <w:color w:val="000000"/>
          <w:lang w:val="en-US"/>
        </w:rPr>
        <w:t xml:space="preserve"> </w:t>
      </w:r>
      <w:r w:rsidRPr="00A626F6">
        <w:rPr>
          <w:rFonts w:asciiTheme="minorHAnsi" w:hAnsiTheme="minorHAnsi" w:cstheme="minorHAnsi"/>
          <w:color w:val="000000"/>
          <w:lang w:val="en-US"/>
        </w:rPr>
        <w:t xml:space="preserve">The </w:t>
      </w:r>
      <w:r w:rsidR="00194BF3" w:rsidRPr="00A626F6">
        <w:rPr>
          <w:rFonts w:asciiTheme="minorHAnsi" w:hAnsiTheme="minorHAnsi" w:cstheme="minorHAnsi"/>
          <w:color w:val="000000"/>
          <w:lang w:val="en-US"/>
        </w:rPr>
        <w:t>projects</w:t>
      </w:r>
      <w:r w:rsidRPr="00A626F6">
        <w:rPr>
          <w:rFonts w:asciiTheme="minorHAnsi" w:hAnsiTheme="minorHAnsi" w:cstheme="minorHAnsi"/>
          <w:color w:val="000000"/>
          <w:lang w:val="en-US"/>
        </w:rPr>
        <w:t xml:space="preserve"> shall be implemented in a context and conflict-sensitive way</w:t>
      </w:r>
      <w:r w:rsidR="00F16F8A" w:rsidRPr="00A626F6">
        <w:rPr>
          <w:rFonts w:asciiTheme="minorHAnsi" w:hAnsiTheme="minorHAnsi" w:cstheme="minorHAnsi"/>
          <w:color w:val="000000"/>
          <w:lang w:val="en-US"/>
        </w:rPr>
        <w:t xml:space="preserve"> in the </w:t>
      </w:r>
      <w:r w:rsidR="00B2387A" w:rsidRPr="00A626F6">
        <w:rPr>
          <w:rFonts w:asciiTheme="minorHAnsi" w:hAnsiTheme="minorHAnsi" w:cstheme="minorHAnsi"/>
          <w:color w:val="000000"/>
          <w:lang w:val="en-US"/>
        </w:rPr>
        <w:t xml:space="preserve">following </w:t>
      </w:r>
      <w:r w:rsidR="00122B67" w:rsidRPr="00A626F6">
        <w:rPr>
          <w:rFonts w:asciiTheme="minorHAnsi" w:hAnsiTheme="minorHAnsi" w:cstheme="minorHAnsi"/>
          <w:color w:val="000000"/>
          <w:lang w:val="en-US"/>
        </w:rPr>
        <w:t>t</w:t>
      </w:r>
      <w:r w:rsidR="006C2044" w:rsidRPr="00A626F6">
        <w:rPr>
          <w:rFonts w:asciiTheme="minorHAnsi" w:hAnsiTheme="minorHAnsi" w:cstheme="minorHAnsi"/>
          <w:color w:val="000000"/>
          <w:lang w:val="en-US"/>
        </w:rPr>
        <w:t>hematic area</w:t>
      </w:r>
      <w:r w:rsidR="00E9759F" w:rsidRPr="00A626F6">
        <w:rPr>
          <w:rFonts w:asciiTheme="minorHAnsi" w:hAnsiTheme="minorHAnsi" w:cstheme="minorHAnsi"/>
          <w:color w:val="000000"/>
          <w:lang w:val="en-US"/>
        </w:rPr>
        <w:t>s</w:t>
      </w:r>
      <w:r w:rsidR="00122B67" w:rsidRPr="00B2387A">
        <w:rPr>
          <w:rFonts w:cstheme="minorHAnsi"/>
          <w:color w:val="000000"/>
        </w:rPr>
        <w:t xml:space="preserve"> </w:t>
      </w:r>
      <w:r w:rsidR="00E15CAC" w:rsidRPr="00B2387A">
        <w:rPr>
          <w:rFonts w:cstheme="minorHAnsi"/>
          <w:color w:val="000000"/>
        </w:rPr>
        <w:t>(</w:t>
      </w:r>
      <w:r w:rsidR="00E15CAC" w:rsidRPr="00B2387A">
        <w:rPr>
          <w:rFonts w:cstheme="minorHAnsi"/>
          <w:i/>
          <w:iCs/>
          <w:color w:val="000000"/>
        </w:rPr>
        <w:t xml:space="preserve">one project shall address one </w:t>
      </w:r>
      <w:r w:rsidR="00B2387A">
        <w:rPr>
          <w:rFonts w:cstheme="minorHAnsi"/>
          <w:i/>
          <w:iCs/>
          <w:color w:val="000000"/>
        </w:rPr>
        <w:t>thematic area</w:t>
      </w:r>
      <w:r w:rsidR="00E15CAC" w:rsidRPr="00B2387A">
        <w:rPr>
          <w:rFonts w:cstheme="minorHAnsi"/>
          <w:i/>
          <w:iCs/>
          <w:color w:val="000000"/>
        </w:rPr>
        <w:t>)</w:t>
      </w:r>
      <w:r w:rsidR="00155A58" w:rsidRPr="00B2387A">
        <w:rPr>
          <w:rFonts w:cstheme="minorHAnsi"/>
          <w:color w:val="000000"/>
        </w:rPr>
        <w:t>:</w:t>
      </w:r>
      <w:r w:rsidR="007C36F3" w:rsidRPr="00B2387A">
        <w:rPr>
          <w:rFonts w:cstheme="minorHAnsi"/>
          <w:color w:val="000000"/>
        </w:rPr>
        <w:t xml:space="preserve"> </w:t>
      </w:r>
    </w:p>
    <w:p w14:paraId="418A4D47" w14:textId="77777777" w:rsidR="00E15CAC" w:rsidRPr="001B703D" w:rsidRDefault="00E15CAC" w:rsidP="00D95897">
      <w:pPr>
        <w:shd w:val="clear" w:color="auto" w:fill="FFFFFF"/>
        <w:spacing w:after="0" w:line="240" w:lineRule="auto"/>
        <w:jc w:val="both"/>
        <w:rPr>
          <w:rFonts w:eastAsia="Times New Roman" w:cstheme="minorHAnsi"/>
          <w:b/>
          <w:bCs/>
          <w:color w:val="000000"/>
          <w:sz w:val="24"/>
          <w:szCs w:val="24"/>
        </w:rPr>
      </w:pPr>
    </w:p>
    <w:p w14:paraId="1DCBFB9C" w14:textId="691DF612" w:rsidR="00C93B53" w:rsidRPr="006958E3" w:rsidRDefault="00C93B53" w:rsidP="00C93B53">
      <w:pPr>
        <w:pStyle w:val="ListParagraph"/>
        <w:numPr>
          <w:ilvl w:val="0"/>
          <w:numId w:val="14"/>
        </w:numPr>
        <w:shd w:val="clear" w:color="auto" w:fill="FFFFFF"/>
        <w:spacing w:after="0" w:line="240" w:lineRule="auto"/>
        <w:jc w:val="both"/>
        <w:rPr>
          <w:rFonts w:eastAsia="Times New Roman" w:cstheme="minorHAnsi"/>
          <w:color w:val="000000"/>
          <w:sz w:val="24"/>
          <w:szCs w:val="24"/>
        </w:rPr>
      </w:pPr>
      <w:r w:rsidRPr="004E5EA6">
        <w:rPr>
          <w:rFonts w:eastAsia="Times New Roman" w:cstheme="minorHAnsi"/>
          <w:b/>
          <w:bCs/>
          <w:color w:val="000000"/>
          <w:sz w:val="24"/>
          <w:szCs w:val="24"/>
        </w:rPr>
        <w:t xml:space="preserve">Community </w:t>
      </w:r>
      <w:r w:rsidR="000C562F" w:rsidRPr="004E5EA6">
        <w:rPr>
          <w:rFonts w:eastAsia="Times New Roman" w:cstheme="minorHAnsi"/>
          <w:b/>
          <w:bCs/>
          <w:color w:val="000000"/>
          <w:sz w:val="24"/>
          <w:szCs w:val="24"/>
        </w:rPr>
        <w:t>m</w:t>
      </w:r>
      <w:r w:rsidRPr="004E5EA6">
        <w:rPr>
          <w:rFonts w:eastAsia="Times New Roman" w:cstheme="minorHAnsi"/>
          <w:b/>
          <w:bCs/>
          <w:color w:val="000000"/>
          <w:sz w:val="24"/>
          <w:szCs w:val="24"/>
        </w:rPr>
        <w:t>arkets</w:t>
      </w:r>
      <w:r w:rsidR="00122B67" w:rsidRPr="004E5EA6">
        <w:rPr>
          <w:rFonts w:eastAsia="Times New Roman" w:cstheme="minorHAnsi"/>
          <w:b/>
          <w:bCs/>
          <w:color w:val="000000"/>
          <w:sz w:val="24"/>
          <w:szCs w:val="24"/>
        </w:rPr>
        <w:t>/fairs</w:t>
      </w:r>
      <w:r w:rsidR="004E5EA6" w:rsidRPr="004E5EA6">
        <w:rPr>
          <w:rFonts w:eastAsia="Times New Roman" w:cstheme="minorHAnsi"/>
          <w:b/>
          <w:bCs/>
          <w:color w:val="000000"/>
          <w:sz w:val="24"/>
          <w:szCs w:val="24"/>
        </w:rPr>
        <w:t>:</w:t>
      </w:r>
      <w:r w:rsidR="004E5EA6">
        <w:rPr>
          <w:rFonts w:eastAsia="Times New Roman" w:cstheme="minorHAnsi"/>
          <w:color w:val="000000"/>
          <w:sz w:val="24"/>
          <w:szCs w:val="24"/>
        </w:rPr>
        <w:t xml:space="preserve"> Provide</w:t>
      </w:r>
      <w:r w:rsidR="006958E3">
        <w:rPr>
          <w:rFonts w:eastAsia="Times New Roman" w:cstheme="minorHAnsi"/>
          <w:color w:val="000000"/>
          <w:sz w:val="24"/>
          <w:szCs w:val="24"/>
        </w:rPr>
        <w:t xml:space="preserve"> </w:t>
      </w:r>
      <w:r w:rsidR="00F34849">
        <w:rPr>
          <w:rFonts w:eastAsia="Times New Roman" w:cstheme="minorHAnsi"/>
          <w:color w:val="000000"/>
          <w:sz w:val="24"/>
          <w:szCs w:val="24"/>
        </w:rPr>
        <w:t xml:space="preserve">a </w:t>
      </w:r>
      <w:r w:rsidR="006958E3">
        <w:rPr>
          <w:rFonts w:eastAsia="Times New Roman" w:cstheme="minorHAnsi"/>
          <w:color w:val="000000"/>
          <w:sz w:val="24"/>
          <w:szCs w:val="24"/>
        </w:rPr>
        <w:t>p</w:t>
      </w:r>
      <w:r w:rsidR="00F34849">
        <w:rPr>
          <w:rFonts w:eastAsia="Times New Roman" w:cstheme="minorHAnsi"/>
          <w:color w:val="000000"/>
          <w:sz w:val="24"/>
          <w:szCs w:val="24"/>
        </w:rPr>
        <w:t>latform to engage local community and private sector</w:t>
      </w:r>
      <w:r w:rsidR="00A626F6">
        <w:rPr>
          <w:rFonts w:eastAsia="Times New Roman" w:cstheme="minorHAnsi"/>
          <w:color w:val="000000"/>
          <w:sz w:val="24"/>
          <w:szCs w:val="24"/>
        </w:rPr>
        <w:t>.</w:t>
      </w:r>
      <w:r w:rsidR="00F34849">
        <w:rPr>
          <w:rFonts w:eastAsia="Times New Roman" w:cstheme="minorHAnsi"/>
          <w:color w:val="000000"/>
          <w:sz w:val="24"/>
          <w:szCs w:val="24"/>
        </w:rPr>
        <w:t xml:space="preserve"> </w:t>
      </w:r>
    </w:p>
    <w:p w14:paraId="358046E5" w14:textId="4586E829" w:rsidR="00C93B53" w:rsidRPr="006958E3" w:rsidRDefault="00C93B53" w:rsidP="00C93B53">
      <w:pPr>
        <w:pStyle w:val="ListParagraph"/>
        <w:numPr>
          <w:ilvl w:val="0"/>
          <w:numId w:val="14"/>
        </w:numPr>
        <w:shd w:val="clear" w:color="auto" w:fill="FFFFFF"/>
        <w:spacing w:after="0" w:line="240" w:lineRule="auto"/>
        <w:jc w:val="both"/>
        <w:rPr>
          <w:rFonts w:eastAsia="Times New Roman" w:cstheme="minorHAnsi"/>
          <w:color w:val="000000"/>
          <w:sz w:val="24"/>
          <w:szCs w:val="24"/>
        </w:rPr>
      </w:pPr>
      <w:r w:rsidRPr="002B1CDB">
        <w:rPr>
          <w:rFonts w:eastAsia="Times New Roman" w:cstheme="minorHAnsi"/>
          <w:b/>
          <w:bCs/>
          <w:color w:val="000000"/>
          <w:sz w:val="24"/>
          <w:szCs w:val="24"/>
        </w:rPr>
        <w:t>Financial Literacy</w:t>
      </w:r>
      <w:r w:rsidR="007D4221" w:rsidRPr="002B1CDB">
        <w:rPr>
          <w:rFonts w:eastAsia="Times New Roman" w:cstheme="minorHAnsi"/>
          <w:b/>
          <w:bCs/>
          <w:color w:val="000000"/>
          <w:sz w:val="24"/>
          <w:szCs w:val="24"/>
        </w:rPr>
        <w:t xml:space="preserve"> workshops/trainings</w:t>
      </w:r>
      <w:r w:rsidR="004E5EA6" w:rsidRPr="002B1CDB">
        <w:rPr>
          <w:rFonts w:eastAsia="Times New Roman" w:cstheme="minorHAnsi"/>
          <w:b/>
          <w:bCs/>
          <w:color w:val="000000"/>
          <w:sz w:val="24"/>
          <w:szCs w:val="24"/>
        </w:rPr>
        <w:t xml:space="preserve">: </w:t>
      </w:r>
      <w:r w:rsidR="004E5EA6">
        <w:rPr>
          <w:rFonts w:eastAsia="Times New Roman" w:cstheme="minorHAnsi"/>
          <w:color w:val="000000"/>
          <w:sz w:val="24"/>
          <w:szCs w:val="24"/>
        </w:rPr>
        <w:t>Provide</w:t>
      </w:r>
      <w:r w:rsidR="000C562F" w:rsidRPr="001B703D">
        <w:rPr>
          <w:rFonts w:eastAsia="Times New Roman" w:cstheme="minorHAnsi"/>
          <w:color w:val="000000"/>
          <w:sz w:val="24"/>
          <w:szCs w:val="24"/>
        </w:rPr>
        <w:t xml:space="preserve"> education on budgeting, saving, and managing finances to empower women with essential financial skills.</w:t>
      </w:r>
    </w:p>
    <w:p w14:paraId="152C9403" w14:textId="470BDCF0" w:rsidR="00C93B53" w:rsidRPr="006958E3" w:rsidRDefault="00C93B53" w:rsidP="00C93B53">
      <w:pPr>
        <w:pStyle w:val="ListParagraph"/>
        <w:numPr>
          <w:ilvl w:val="0"/>
          <w:numId w:val="14"/>
        </w:numPr>
        <w:shd w:val="clear" w:color="auto" w:fill="FFFFFF"/>
        <w:spacing w:after="0" w:line="240" w:lineRule="auto"/>
        <w:jc w:val="both"/>
        <w:rPr>
          <w:rFonts w:eastAsia="Times New Roman" w:cstheme="minorHAnsi"/>
          <w:color w:val="000000"/>
          <w:sz w:val="24"/>
          <w:szCs w:val="24"/>
        </w:rPr>
      </w:pPr>
      <w:r w:rsidRPr="002B1CDB">
        <w:rPr>
          <w:rFonts w:eastAsia="Times New Roman" w:cstheme="minorHAnsi"/>
          <w:b/>
          <w:bCs/>
          <w:color w:val="000000"/>
          <w:sz w:val="24"/>
          <w:szCs w:val="24"/>
        </w:rPr>
        <w:t>Professional Networking Events</w:t>
      </w:r>
      <w:r w:rsidR="004E5EA6" w:rsidRPr="002B1CDB">
        <w:rPr>
          <w:rFonts w:eastAsia="Times New Roman" w:cstheme="minorHAnsi"/>
          <w:b/>
          <w:bCs/>
          <w:color w:val="000000"/>
          <w:sz w:val="24"/>
          <w:szCs w:val="24"/>
        </w:rPr>
        <w:t>:</w:t>
      </w:r>
      <w:r w:rsidR="004E5EA6">
        <w:rPr>
          <w:rFonts w:eastAsia="Times New Roman" w:cstheme="minorHAnsi"/>
          <w:color w:val="000000"/>
          <w:sz w:val="24"/>
          <w:szCs w:val="24"/>
        </w:rPr>
        <w:t xml:space="preserve"> </w:t>
      </w:r>
      <w:r w:rsidR="004E5EA6" w:rsidRPr="001B703D">
        <w:rPr>
          <w:rFonts w:eastAsia="Times New Roman" w:cstheme="minorHAnsi"/>
          <w:color w:val="000000"/>
          <w:sz w:val="24"/>
          <w:szCs w:val="24"/>
        </w:rPr>
        <w:t>Organize gatherings for women to connect with professionals,</w:t>
      </w:r>
      <w:r w:rsidR="00EB7DE1">
        <w:rPr>
          <w:rFonts w:eastAsia="Times New Roman" w:cstheme="minorHAnsi"/>
          <w:color w:val="000000"/>
          <w:sz w:val="24"/>
          <w:szCs w:val="24"/>
        </w:rPr>
        <w:t xml:space="preserve"> </w:t>
      </w:r>
      <w:r w:rsidR="002B1CDB">
        <w:rPr>
          <w:rFonts w:eastAsia="Times New Roman" w:cstheme="minorHAnsi"/>
          <w:color w:val="000000"/>
          <w:sz w:val="24"/>
          <w:szCs w:val="24"/>
        </w:rPr>
        <w:t>mentors</w:t>
      </w:r>
      <w:r w:rsidR="004E5EA6" w:rsidRPr="001B703D">
        <w:rPr>
          <w:rFonts w:eastAsia="Times New Roman" w:cstheme="minorHAnsi"/>
          <w:color w:val="000000"/>
          <w:sz w:val="24"/>
          <w:szCs w:val="24"/>
        </w:rPr>
        <w:t>, and potential employers, enhancing career opportunities.</w:t>
      </w:r>
    </w:p>
    <w:p w14:paraId="6A37023E" w14:textId="62E7A841" w:rsidR="00C93B53" w:rsidRPr="006958E3" w:rsidRDefault="0066544C" w:rsidP="00C93B53">
      <w:pPr>
        <w:pStyle w:val="ListParagraph"/>
        <w:numPr>
          <w:ilvl w:val="0"/>
          <w:numId w:val="14"/>
        </w:numPr>
        <w:shd w:val="clear" w:color="auto" w:fill="FFFFFF"/>
        <w:spacing w:after="0" w:line="240" w:lineRule="auto"/>
        <w:jc w:val="both"/>
        <w:rPr>
          <w:rFonts w:eastAsia="Times New Roman" w:cstheme="minorHAnsi"/>
          <w:color w:val="000000"/>
          <w:sz w:val="24"/>
          <w:szCs w:val="24"/>
        </w:rPr>
      </w:pPr>
      <w:r>
        <w:rPr>
          <w:rFonts w:eastAsia="Times New Roman" w:cstheme="minorHAnsi"/>
          <w:b/>
          <w:bCs/>
          <w:color w:val="000000"/>
          <w:sz w:val="24"/>
          <w:szCs w:val="24"/>
        </w:rPr>
        <w:t>Professional m</w:t>
      </w:r>
      <w:r w:rsidR="00C93B53" w:rsidRPr="00EB7DE1">
        <w:rPr>
          <w:rFonts w:eastAsia="Times New Roman" w:cstheme="minorHAnsi"/>
          <w:b/>
          <w:bCs/>
          <w:color w:val="000000"/>
          <w:sz w:val="24"/>
          <w:szCs w:val="24"/>
        </w:rPr>
        <w:t>entoring</w:t>
      </w:r>
      <w:r>
        <w:rPr>
          <w:rFonts w:eastAsia="Times New Roman" w:cstheme="minorHAnsi"/>
          <w:b/>
          <w:bCs/>
          <w:color w:val="000000"/>
          <w:sz w:val="24"/>
          <w:szCs w:val="24"/>
        </w:rPr>
        <w:t>/</w:t>
      </w:r>
      <w:r w:rsidR="00A43398">
        <w:rPr>
          <w:rFonts w:eastAsia="Times New Roman" w:cstheme="minorHAnsi"/>
          <w:b/>
          <w:bCs/>
          <w:color w:val="000000"/>
          <w:sz w:val="24"/>
          <w:szCs w:val="24"/>
        </w:rPr>
        <w:t>coaching</w:t>
      </w:r>
      <w:r w:rsidR="00C93B53" w:rsidRPr="00EB7DE1">
        <w:rPr>
          <w:rFonts w:eastAsia="Times New Roman" w:cstheme="minorHAnsi"/>
          <w:b/>
          <w:bCs/>
          <w:color w:val="000000"/>
          <w:sz w:val="24"/>
          <w:szCs w:val="24"/>
        </w:rPr>
        <w:t xml:space="preserve"> </w:t>
      </w:r>
      <w:r w:rsidR="00A43398">
        <w:rPr>
          <w:rFonts w:eastAsia="Times New Roman" w:cstheme="minorHAnsi"/>
          <w:b/>
          <w:bCs/>
          <w:color w:val="000000"/>
          <w:sz w:val="24"/>
          <w:szCs w:val="24"/>
        </w:rPr>
        <w:t>p</w:t>
      </w:r>
      <w:r w:rsidR="0007749A" w:rsidRPr="00EB7DE1">
        <w:rPr>
          <w:rFonts w:eastAsia="Times New Roman" w:cstheme="minorHAnsi"/>
          <w:b/>
          <w:bCs/>
          <w:color w:val="000000"/>
          <w:sz w:val="24"/>
          <w:szCs w:val="24"/>
        </w:rPr>
        <w:t>rojects</w:t>
      </w:r>
      <w:r w:rsidR="00EB7DE1" w:rsidRPr="00EB7DE1">
        <w:rPr>
          <w:rFonts w:eastAsia="Times New Roman" w:cstheme="minorHAnsi"/>
          <w:b/>
          <w:bCs/>
          <w:color w:val="000000"/>
          <w:sz w:val="24"/>
          <w:szCs w:val="24"/>
        </w:rPr>
        <w:t>:</w:t>
      </w:r>
      <w:r w:rsidR="00EB7DE1">
        <w:rPr>
          <w:rFonts w:eastAsia="Times New Roman" w:cstheme="minorHAnsi"/>
          <w:color w:val="000000"/>
          <w:sz w:val="24"/>
          <w:szCs w:val="24"/>
        </w:rPr>
        <w:t xml:space="preserve"> </w:t>
      </w:r>
      <w:r w:rsidR="00EB7DE1" w:rsidRPr="001B703D">
        <w:rPr>
          <w:rFonts w:eastAsia="Times New Roman" w:cstheme="minorHAnsi"/>
          <w:color w:val="000000"/>
          <w:sz w:val="24"/>
          <w:szCs w:val="24"/>
        </w:rPr>
        <w:t>Pair women with experienced mentors who provide guidance, support, and advice on career development.</w:t>
      </w:r>
    </w:p>
    <w:p w14:paraId="115333EA" w14:textId="77777777" w:rsidR="00886E85" w:rsidRDefault="00C93B53" w:rsidP="000E5677">
      <w:pPr>
        <w:pStyle w:val="ListParagraph"/>
        <w:numPr>
          <w:ilvl w:val="0"/>
          <w:numId w:val="14"/>
        </w:numPr>
        <w:shd w:val="clear" w:color="auto" w:fill="FFFFFF"/>
        <w:spacing w:after="0" w:line="240" w:lineRule="auto"/>
        <w:jc w:val="both"/>
        <w:rPr>
          <w:rFonts w:eastAsia="Times New Roman" w:cstheme="minorHAnsi"/>
          <w:color w:val="000000"/>
          <w:sz w:val="24"/>
          <w:szCs w:val="24"/>
        </w:rPr>
      </w:pPr>
      <w:r w:rsidRPr="008E5F6B">
        <w:rPr>
          <w:rFonts w:eastAsia="Times New Roman" w:cstheme="minorHAnsi"/>
          <w:b/>
          <w:bCs/>
          <w:color w:val="000000"/>
          <w:sz w:val="24"/>
          <w:szCs w:val="24"/>
        </w:rPr>
        <w:t>Short-term Training Courses</w:t>
      </w:r>
      <w:r w:rsidR="00B8260B" w:rsidRPr="008E5F6B">
        <w:rPr>
          <w:rFonts w:eastAsia="Times New Roman" w:cstheme="minorHAnsi"/>
          <w:b/>
          <w:bCs/>
          <w:color w:val="000000"/>
          <w:sz w:val="24"/>
          <w:szCs w:val="24"/>
        </w:rPr>
        <w:t>:</w:t>
      </w:r>
      <w:r w:rsidR="00B8260B" w:rsidRPr="00886E85">
        <w:rPr>
          <w:rFonts w:eastAsia="Times New Roman" w:cstheme="minorHAnsi"/>
          <w:color w:val="000000"/>
          <w:sz w:val="24"/>
          <w:szCs w:val="24"/>
        </w:rPr>
        <w:t xml:space="preserve"> Provide focused training programmes on relevant skills such as computer literacy, computer basics, internet navigation, basic word/excel skills, presentation skills. </w:t>
      </w:r>
    </w:p>
    <w:p w14:paraId="1CE2265F" w14:textId="77777777" w:rsidR="00886E85" w:rsidRDefault="00886E85" w:rsidP="00F67011">
      <w:pPr>
        <w:pStyle w:val="ListParagraph"/>
        <w:numPr>
          <w:ilvl w:val="0"/>
          <w:numId w:val="14"/>
        </w:numPr>
        <w:shd w:val="clear" w:color="auto" w:fill="FFFFFF"/>
        <w:spacing w:after="0" w:line="240" w:lineRule="auto"/>
        <w:jc w:val="both"/>
        <w:rPr>
          <w:rFonts w:eastAsia="Times New Roman" w:cstheme="minorHAnsi"/>
          <w:color w:val="000000"/>
          <w:sz w:val="24"/>
          <w:szCs w:val="24"/>
        </w:rPr>
      </w:pPr>
      <w:r w:rsidRPr="00F22504">
        <w:rPr>
          <w:rFonts w:eastAsia="Times New Roman" w:cstheme="minorHAnsi"/>
          <w:b/>
          <w:bCs/>
          <w:color w:val="000000"/>
          <w:sz w:val="24"/>
          <w:szCs w:val="24"/>
        </w:rPr>
        <w:t xml:space="preserve">Atypical jobs for girls: </w:t>
      </w:r>
      <w:r w:rsidRPr="00F22504">
        <w:rPr>
          <w:rFonts w:eastAsia="Times New Roman" w:cstheme="minorHAnsi"/>
          <w:color w:val="000000"/>
          <w:sz w:val="24"/>
          <w:szCs w:val="24"/>
        </w:rPr>
        <w:t>Opportunities for girls or young women to explore and pursue career paths or roles that are</w:t>
      </w:r>
      <w:r w:rsidRPr="00886E85">
        <w:rPr>
          <w:rFonts w:eastAsia="Times New Roman" w:cstheme="minorHAnsi"/>
          <w:color w:val="000000"/>
          <w:sz w:val="24"/>
          <w:szCs w:val="24"/>
        </w:rPr>
        <w:t xml:space="preserve"> unconventional or non-traditional for their gender, challenging stereotypes and promoting gender equality in the workforce.</w:t>
      </w:r>
    </w:p>
    <w:p w14:paraId="3D0A1143" w14:textId="68F512E1" w:rsidR="00886E85" w:rsidRPr="00886E85" w:rsidRDefault="00886E85" w:rsidP="00F67011">
      <w:pPr>
        <w:pStyle w:val="ListParagraph"/>
        <w:numPr>
          <w:ilvl w:val="0"/>
          <w:numId w:val="14"/>
        </w:numPr>
        <w:shd w:val="clear" w:color="auto" w:fill="FFFFFF"/>
        <w:spacing w:after="0" w:line="240" w:lineRule="auto"/>
        <w:jc w:val="both"/>
        <w:rPr>
          <w:rFonts w:eastAsia="Times New Roman" w:cstheme="minorHAnsi"/>
          <w:color w:val="000000"/>
          <w:sz w:val="24"/>
          <w:szCs w:val="24"/>
        </w:rPr>
      </w:pPr>
      <w:proofErr w:type="gramStart"/>
      <w:r w:rsidRPr="00165735">
        <w:rPr>
          <w:rFonts w:eastAsia="Times New Roman" w:cstheme="minorHAnsi"/>
          <w:b/>
          <w:bCs/>
          <w:color w:val="000000"/>
          <w:sz w:val="24"/>
          <w:szCs w:val="24"/>
        </w:rPr>
        <w:t>New-age</w:t>
      </w:r>
      <w:proofErr w:type="gramEnd"/>
      <w:r w:rsidRPr="00165735">
        <w:rPr>
          <w:rFonts w:eastAsia="Times New Roman" w:cstheme="minorHAnsi"/>
          <w:b/>
          <w:bCs/>
          <w:color w:val="000000"/>
          <w:sz w:val="24"/>
          <w:szCs w:val="24"/>
        </w:rPr>
        <w:t>/non-conventional jobs:</w:t>
      </w:r>
      <w:r w:rsidRPr="00886E85">
        <w:rPr>
          <w:rFonts w:eastAsia="Times New Roman" w:cstheme="minorHAnsi"/>
          <w:color w:val="000000"/>
          <w:sz w:val="24"/>
          <w:szCs w:val="24"/>
        </w:rPr>
        <w:t xml:space="preserve"> Employment opportunities that deviate from traditional career paths, often involving innovative roles, industries, or work arrangements such as freelancing, entrepreneurship, or jobs in emerging sectors like technology or sustainability.</w:t>
      </w:r>
    </w:p>
    <w:p w14:paraId="58DF5351" w14:textId="7F03FD2B" w:rsidR="006D3489" w:rsidRDefault="006D3489" w:rsidP="0057652A">
      <w:pPr>
        <w:shd w:val="clear" w:color="auto" w:fill="FFFFFF"/>
        <w:spacing w:after="0" w:line="240" w:lineRule="auto"/>
        <w:jc w:val="both"/>
        <w:rPr>
          <w:rFonts w:eastAsia="Times New Roman" w:cstheme="minorHAnsi"/>
          <w:color w:val="000000"/>
          <w:sz w:val="24"/>
          <w:szCs w:val="24"/>
        </w:rPr>
      </w:pPr>
    </w:p>
    <w:p w14:paraId="72902708" w14:textId="5CDEB311" w:rsidR="00E15CAC" w:rsidRPr="001B703D" w:rsidRDefault="00E15CAC" w:rsidP="0057652A">
      <w:pPr>
        <w:shd w:val="clear" w:color="auto" w:fill="FFFFFF"/>
        <w:spacing w:after="0" w:line="240" w:lineRule="auto"/>
        <w:jc w:val="both"/>
        <w:rPr>
          <w:rFonts w:eastAsia="Times New Roman" w:cstheme="minorHAnsi"/>
          <w:color w:val="000000"/>
          <w:sz w:val="24"/>
          <w:szCs w:val="24"/>
        </w:rPr>
      </w:pPr>
    </w:p>
    <w:p w14:paraId="29228110" w14:textId="392F5C43" w:rsidR="00606FDD" w:rsidRPr="001B703D" w:rsidRDefault="00F01E16" w:rsidP="00D9589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Note:</w:t>
      </w:r>
      <w:r w:rsidRPr="001B703D">
        <w:rPr>
          <w:rFonts w:eastAsia="Times New Roman" w:cstheme="minorHAnsi"/>
          <w:color w:val="000000"/>
          <w:sz w:val="24"/>
          <w:szCs w:val="24"/>
        </w:rPr>
        <w:t xml:space="preserve"> </w:t>
      </w:r>
      <w:r w:rsidR="002E1B5A" w:rsidRPr="001B703D">
        <w:rPr>
          <w:rFonts w:eastAsia="Times New Roman" w:cstheme="minorHAnsi"/>
          <w:color w:val="000000"/>
          <w:sz w:val="24"/>
          <w:szCs w:val="24"/>
        </w:rPr>
        <w:t xml:space="preserve">Priority will be given to the projects </w:t>
      </w:r>
      <w:r w:rsidR="009B2C63" w:rsidRPr="001B703D">
        <w:rPr>
          <w:rFonts w:eastAsia="Times New Roman" w:cstheme="minorHAnsi"/>
          <w:color w:val="000000"/>
          <w:sz w:val="24"/>
          <w:szCs w:val="24"/>
        </w:rPr>
        <w:t xml:space="preserve">supporting the </w:t>
      </w:r>
      <w:r w:rsidR="005F393B">
        <w:rPr>
          <w:rFonts w:eastAsia="Times New Roman" w:cstheme="minorHAnsi"/>
          <w:color w:val="000000"/>
          <w:sz w:val="24"/>
          <w:szCs w:val="24"/>
        </w:rPr>
        <w:t xml:space="preserve">enhancement of </w:t>
      </w:r>
      <w:r w:rsidR="002E1B5A" w:rsidRPr="001B703D">
        <w:rPr>
          <w:rFonts w:eastAsia="Times New Roman" w:cstheme="minorHAnsi"/>
          <w:color w:val="000000"/>
          <w:sz w:val="24"/>
          <w:szCs w:val="24"/>
        </w:rPr>
        <w:t xml:space="preserve">economic </w:t>
      </w:r>
      <w:r w:rsidR="00BE04DE">
        <w:rPr>
          <w:rFonts w:eastAsia="Times New Roman" w:cstheme="minorHAnsi"/>
          <w:color w:val="000000"/>
          <w:sz w:val="24"/>
          <w:szCs w:val="24"/>
        </w:rPr>
        <w:t>opportunities o</w:t>
      </w:r>
      <w:r w:rsidR="002E1B5A" w:rsidRPr="001B703D">
        <w:rPr>
          <w:rFonts w:eastAsia="Times New Roman" w:cstheme="minorHAnsi"/>
          <w:color w:val="000000"/>
          <w:sz w:val="24"/>
          <w:szCs w:val="24"/>
        </w:rPr>
        <w:t xml:space="preserve">f women living </w:t>
      </w:r>
      <w:r w:rsidR="002E1B5A" w:rsidRPr="00887F7D">
        <w:rPr>
          <w:rFonts w:eastAsia="Times New Roman" w:cstheme="minorHAnsi"/>
          <w:b/>
          <w:bCs/>
          <w:color w:val="000000"/>
          <w:sz w:val="24"/>
          <w:szCs w:val="24"/>
        </w:rPr>
        <w:t>in regions</w:t>
      </w:r>
      <w:r w:rsidR="00887F7D" w:rsidRPr="00887F7D">
        <w:rPr>
          <w:rFonts w:eastAsia="Times New Roman" w:cstheme="minorHAnsi"/>
          <w:b/>
          <w:bCs/>
          <w:color w:val="000000"/>
          <w:sz w:val="24"/>
          <w:szCs w:val="24"/>
        </w:rPr>
        <w:t xml:space="preserve"> and/or are </w:t>
      </w:r>
      <w:r w:rsidR="00887F7D" w:rsidRPr="00887F7D">
        <w:rPr>
          <w:rFonts w:eastAsia="Times New Roman" w:cstheme="minorHAnsi"/>
          <w:b/>
          <w:bCs/>
          <w:sz w:val="24"/>
          <w:szCs w:val="24"/>
          <w:lang w:val="en-GB"/>
        </w:rPr>
        <w:t xml:space="preserve">focused on </w:t>
      </w:r>
      <w:r w:rsidR="001140F3">
        <w:rPr>
          <w:rFonts w:eastAsia="Times New Roman" w:cstheme="minorHAnsi"/>
          <w:b/>
          <w:bCs/>
          <w:sz w:val="24"/>
          <w:szCs w:val="24"/>
          <w:lang w:val="en-GB"/>
        </w:rPr>
        <w:t xml:space="preserve">persons </w:t>
      </w:r>
      <w:r w:rsidR="00887F7D" w:rsidRPr="00887F7D">
        <w:rPr>
          <w:rFonts w:eastAsia="Times New Roman" w:cstheme="minorHAnsi"/>
          <w:b/>
          <w:bCs/>
          <w:sz w:val="24"/>
          <w:szCs w:val="24"/>
          <w:lang w:val="en-GB"/>
        </w:rPr>
        <w:t>with disabilities</w:t>
      </w:r>
      <w:r w:rsidR="002E1B5A" w:rsidRPr="001B703D">
        <w:rPr>
          <w:rFonts w:eastAsia="Times New Roman" w:cstheme="minorHAnsi"/>
          <w:color w:val="000000"/>
          <w:sz w:val="24"/>
          <w:szCs w:val="24"/>
        </w:rPr>
        <w:t xml:space="preserve">. </w:t>
      </w:r>
    </w:p>
    <w:p w14:paraId="5AE68EEC" w14:textId="4A53F9DA" w:rsidR="006B1E4A" w:rsidRPr="009B1F0E" w:rsidRDefault="006B1E4A" w:rsidP="4A67F269">
      <w:pPr>
        <w:pStyle w:val="Text2"/>
        <w:ind w:left="0"/>
        <w:rPr>
          <w:rFonts w:asciiTheme="minorHAnsi" w:hAnsiTheme="minorHAnsi" w:cstheme="minorBidi"/>
          <w:color w:val="000000" w:themeColor="text1"/>
        </w:rPr>
      </w:pPr>
      <w:r w:rsidRPr="4A67F269">
        <w:rPr>
          <w:rFonts w:asciiTheme="minorHAnsi" w:hAnsiTheme="minorHAnsi" w:cstheme="minorBidi"/>
          <w:b/>
          <w:bCs/>
          <w:color w:val="000000" w:themeColor="text1"/>
        </w:rPr>
        <w:t>Note:</w:t>
      </w:r>
      <w:r w:rsidRPr="4A67F269">
        <w:rPr>
          <w:rFonts w:asciiTheme="minorHAnsi" w:hAnsiTheme="minorHAnsi" w:cstheme="minorBidi"/>
          <w:color w:val="000000" w:themeColor="text1"/>
        </w:rPr>
        <w:t xml:space="preserve"> The implementation shall start in </w:t>
      </w:r>
      <w:r w:rsidR="005F393B" w:rsidRPr="009B1F0E">
        <w:rPr>
          <w:rFonts w:asciiTheme="minorHAnsi" w:hAnsiTheme="minorHAnsi" w:cstheme="minorBidi"/>
          <w:color w:val="000000" w:themeColor="text1"/>
        </w:rPr>
        <w:t>Ju</w:t>
      </w:r>
      <w:r w:rsidR="2E7F7924" w:rsidRPr="009B1F0E">
        <w:rPr>
          <w:rFonts w:asciiTheme="minorHAnsi" w:hAnsiTheme="minorHAnsi" w:cstheme="minorBidi"/>
          <w:color w:val="000000" w:themeColor="text1"/>
        </w:rPr>
        <w:t>ly</w:t>
      </w:r>
      <w:r w:rsidRPr="4A67F269">
        <w:rPr>
          <w:rFonts w:asciiTheme="minorHAnsi" w:hAnsiTheme="minorHAnsi" w:cstheme="minorBidi"/>
          <w:color w:val="000000" w:themeColor="text1"/>
        </w:rPr>
        <w:t xml:space="preserve"> 2024 and be finalized by October 2024. </w:t>
      </w:r>
    </w:p>
    <w:p w14:paraId="26A4298B" w14:textId="5A0A1342" w:rsidR="006B1E4A" w:rsidRPr="009B1F0E" w:rsidRDefault="006B1E4A" w:rsidP="006B1E4A">
      <w:pPr>
        <w:pStyle w:val="Text2"/>
        <w:ind w:left="0"/>
        <w:rPr>
          <w:rFonts w:asciiTheme="minorHAnsi" w:hAnsiTheme="minorHAnsi" w:cstheme="minorBidi"/>
          <w:color w:val="000000" w:themeColor="text1"/>
        </w:rPr>
      </w:pPr>
      <w:r w:rsidRPr="009B1F0E">
        <w:rPr>
          <w:rFonts w:asciiTheme="minorHAnsi" w:hAnsiTheme="minorHAnsi" w:cstheme="minorBidi"/>
          <w:color w:val="000000" w:themeColor="text1"/>
        </w:rPr>
        <w:t xml:space="preserve">Note: The maximum </w:t>
      </w:r>
      <w:proofErr w:type="gramStart"/>
      <w:r w:rsidRPr="009B1F0E">
        <w:rPr>
          <w:rFonts w:asciiTheme="minorHAnsi" w:hAnsiTheme="minorHAnsi" w:cstheme="minorBidi"/>
          <w:color w:val="000000" w:themeColor="text1"/>
        </w:rPr>
        <w:t>amount</w:t>
      </w:r>
      <w:proofErr w:type="gramEnd"/>
      <w:r w:rsidRPr="009B1F0E">
        <w:rPr>
          <w:rFonts w:asciiTheme="minorHAnsi" w:hAnsiTheme="minorHAnsi" w:cstheme="minorBidi"/>
          <w:color w:val="000000" w:themeColor="text1"/>
        </w:rPr>
        <w:t xml:space="preserve"> of </w:t>
      </w:r>
      <w:r w:rsidR="006C3906" w:rsidRPr="009B1F0E">
        <w:rPr>
          <w:rFonts w:asciiTheme="minorHAnsi" w:hAnsiTheme="minorHAnsi" w:cstheme="minorBidi"/>
          <w:color w:val="000000" w:themeColor="text1"/>
        </w:rPr>
        <w:t>applications</w:t>
      </w:r>
      <w:r w:rsidRPr="009B1F0E">
        <w:rPr>
          <w:rFonts w:asciiTheme="minorHAnsi" w:hAnsiTheme="minorHAnsi" w:cstheme="minorBidi"/>
          <w:color w:val="000000" w:themeColor="text1"/>
        </w:rPr>
        <w:t xml:space="preserve"> that a single applicant can apply for is </w:t>
      </w:r>
      <w:r w:rsidR="007567DC" w:rsidRPr="009B1F0E">
        <w:rPr>
          <w:rFonts w:asciiTheme="minorHAnsi" w:hAnsiTheme="minorHAnsi" w:cstheme="minorBidi"/>
          <w:color w:val="000000" w:themeColor="text1"/>
        </w:rPr>
        <w:t>1</w:t>
      </w:r>
      <w:r w:rsidRPr="009B1F0E">
        <w:rPr>
          <w:rFonts w:asciiTheme="minorHAnsi" w:hAnsiTheme="minorHAnsi" w:cstheme="minorBidi"/>
          <w:color w:val="000000" w:themeColor="text1"/>
        </w:rPr>
        <w:t xml:space="preserve">. </w:t>
      </w:r>
    </w:p>
    <w:p w14:paraId="02AEE61B" w14:textId="34A26CEA" w:rsidR="006B1E4A" w:rsidRPr="009B1F0E" w:rsidRDefault="00C96B2A" w:rsidP="006F62B3">
      <w:pPr>
        <w:pStyle w:val="Text2"/>
        <w:ind w:left="0"/>
        <w:rPr>
          <w:rFonts w:asciiTheme="minorHAnsi" w:hAnsiTheme="minorHAnsi" w:cstheme="minorBidi"/>
          <w:color w:val="000000" w:themeColor="text1"/>
        </w:rPr>
      </w:pPr>
      <w:r w:rsidRPr="009B1F0E">
        <w:rPr>
          <w:rFonts w:asciiTheme="minorHAnsi" w:hAnsiTheme="minorHAnsi" w:cstheme="minorBidi"/>
          <w:color w:val="000000" w:themeColor="text1"/>
        </w:rPr>
        <w:t xml:space="preserve">Note: financing up to </w:t>
      </w:r>
      <w:r w:rsidR="009B3994" w:rsidRPr="009B1F0E">
        <w:rPr>
          <w:rFonts w:asciiTheme="minorHAnsi" w:hAnsiTheme="minorHAnsi" w:cstheme="minorBidi"/>
          <w:color w:val="000000" w:themeColor="text1"/>
        </w:rPr>
        <w:t>6</w:t>
      </w:r>
      <w:r w:rsidRPr="009B1F0E">
        <w:rPr>
          <w:rFonts w:asciiTheme="minorHAnsi" w:hAnsiTheme="minorHAnsi" w:cstheme="minorBidi"/>
          <w:color w:val="000000" w:themeColor="text1"/>
        </w:rPr>
        <w:t xml:space="preserve">,000 EUR </w:t>
      </w:r>
      <w:r w:rsidR="006F62B3" w:rsidRPr="009B1F0E">
        <w:rPr>
          <w:rFonts w:asciiTheme="minorHAnsi" w:hAnsiTheme="minorHAnsi" w:cstheme="minorBidi"/>
          <w:color w:val="000000" w:themeColor="text1"/>
        </w:rPr>
        <w:t xml:space="preserve">per initiative. </w:t>
      </w:r>
    </w:p>
    <w:p w14:paraId="7B3D5EFE" w14:textId="77777777" w:rsidR="002E1B5A" w:rsidRPr="009B1F0E" w:rsidRDefault="002E1B5A" w:rsidP="009B1F0E">
      <w:pPr>
        <w:pStyle w:val="Text2"/>
        <w:ind w:left="0"/>
        <w:rPr>
          <w:rFonts w:asciiTheme="minorHAnsi" w:hAnsiTheme="minorHAnsi" w:cstheme="minorBidi"/>
          <w:color w:val="000000" w:themeColor="text1"/>
        </w:rPr>
      </w:pPr>
    </w:p>
    <w:p w14:paraId="60DCB9AF" w14:textId="6D21D502" w:rsidR="00041993" w:rsidRPr="001B703D" w:rsidRDefault="00041993" w:rsidP="002234AC">
      <w:pPr>
        <w:pStyle w:val="ListParagraph"/>
        <w:numPr>
          <w:ilvl w:val="0"/>
          <w:numId w:val="12"/>
        </w:numPr>
        <w:shd w:val="clear" w:color="auto" w:fill="C5E0B3" w:themeFill="accent6" w:themeFillTint="66"/>
        <w:spacing w:after="0" w:line="240" w:lineRule="auto"/>
        <w:jc w:val="both"/>
        <w:rPr>
          <w:rFonts w:eastAsia="Times New Roman" w:cstheme="minorHAnsi"/>
          <w:b/>
          <w:bCs/>
          <w:color w:val="000000"/>
          <w:sz w:val="28"/>
          <w:szCs w:val="28"/>
        </w:rPr>
      </w:pPr>
      <w:r w:rsidRPr="001B703D">
        <w:rPr>
          <w:rFonts w:eastAsia="Times New Roman" w:cstheme="minorHAnsi"/>
          <w:b/>
          <w:bCs/>
          <w:color w:val="000000"/>
          <w:sz w:val="28"/>
          <w:szCs w:val="28"/>
        </w:rPr>
        <w:t>Evaluation Process and Criteria</w:t>
      </w:r>
    </w:p>
    <w:p w14:paraId="06C8FFAD" w14:textId="5A8E691C" w:rsidR="00B92D8D" w:rsidRDefault="00B92D8D" w:rsidP="0080521E">
      <w:pPr>
        <w:pStyle w:val="Text2"/>
        <w:tabs>
          <w:tab w:val="left" w:pos="900"/>
        </w:tabs>
        <w:spacing w:after="0"/>
        <w:ind w:left="0"/>
        <w:rPr>
          <w:rFonts w:asciiTheme="minorHAnsi" w:hAnsiTheme="minorHAnsi" w:cstheme="minorHAnsi"/>
        </w:rPr>
      </w:pPr>
      <w:r w:rsidRPr="00B92D8D">
        <w:rPr>
          <w:rFonts w:asciiTheme="minorHAnsi" w:hAnsiTheme="minorHAnsi" w:cstheme="minorHAnsi"/>
        </w:rPr>
        <w:t>Only the participant companies registered in Armenia will be eligible for receiving the grant</w:t>
      </w:r>
      <w:r>
        <w:rPr>
          <w:rFonts w:asciiTheme="minorHAnsi" w:hAnsiTheme="minorHAnsi" w:cstheme="minorHAnsi"/>
        </w:rPr>
        <w:t xml:space="preserve">. </w:t>
      </w:r>
    </w:p>
    <w:p w14:paraId="6C26746B" w14:textId="543816A1" w:rsidR="0080521E" w:rsidRPr="001B703D" w:rsidRDefault="0080521E" w:rsidP="0080521E">
      <w:pPr>
        <w:pStyle w:val="Text2"/>
        <w:tabs>
          <w:tab w:val="left" w:pos="900"/>
        </w:tabs>
        <w:spacing w:after="0"/>
        <w:ind w:left="0"/>
        <w:rPr>
          <w:rFonts w:asciiTheme="minorHAnsi" w:hAnsiTheme="minorHAnsi" w:cstheme="minorHAnsi"/>
        </w:rPr>
      </w:pPr>
      <w:r w:rsidRPr="001B703D">
        <w:rPr>
          <w:rFonts w:asciiTheme="minorHAnsi" w:hAnsiTheme="minorHAnsi" w:cstheme="minorHAnsi"/>
        </w:rPr>
        <w:t>All projects submitted by applicants will be assessed according to the following steps and criteria.</w:t>
      </w:r>
    </w:p>
    <w:p w14:paraId="29228111" w14:textId="5884ED89" w:rsidR="00606FDD" w:rsidRPr="001B703D" w:rsidRDefault="00606FDD" w:rsidP="00D95897">
      <w:pPr>
        <w:shd w:val="clear" w:color="auto" w:fill="FFFFFF"/>
        <w:spacing w:after="0" w:line="240" w:lineRule="auto"/>
        <w:jc w:val="both"/>
        <w:rPr>
          <w:rFonts w:eastAsia="Times New Roman" w:cstheme="minorHAnsi"/>
          <w:color w:val="000000"/>
          <w:sz w:val="24"/>
          <w:szCs w:val="24"/>
          <w:lang w:val="en-GB"/>
        </w:rPr>
      </w:pPr>
    </w:p>
    <w:p w14:paraId="4C8405B4" w14:textId="13307BF8" w:rsidR="00EA49E8" w:rsidRPr="001B703D" w:rsidRDefault="002234AC" w:rsidP="00EA49E8">
      <w:pPr>
        <w:pStyle w:val="Text2"/>
        <w:tabs>
          <w:tab w:val="left" w:pos="900"/>
        </w:tabs>
        <w:spacing w:after="0"/>
        <w:ind w:left="0"/>
        <w:rPr>
          <w:rFonts w:asciiTheme="minorHAnsi" w:hAnsiTheme="minorHAnsi" w:cstheme="minorHAnsi"/>
          <w:b/>
          <w:bCs/>
          <w:u w:val="single"/>
        </w:rPr>
      </w:pPr>
      <w:r w:rsidRPr="001B703D">
        <w:rPr>
          <w:rFonts w:asciiTheme="minorHAnsi" w:hAnsiTheme="minorHAnsi" w:cstheme="minorHAnsi"/>
          <w:b/>
          <w:bCs/>
          <w:u w:val="single"/>
        </w:rPr>
        <w:t>Administrative check and eligibility check</w:t>
      </w:r>
    </w:p>
    <w:p w14:paraId="1FBA9875" w14:textId="77777777" w:rsidR="00FD3A30" w:rsidRPr="001B703D" w:rsidRDefault="00FD3A30" w:rsidP="005C5D6D">
      <w:pPr>
        <w:rPr>
          <w:rFonts w:eastAsia="Times New Roman" w:cstheme="minorHAnsi"/>
          <w:color w:val="000000"/>
          <w:sz w:val="24"/>
          <w:szCs w:val="24"/>
          <w:lang w:val="en-GB"/>
        </w:rPr>
      </w:pPr>
    </w:p>
    <w:p w14:paraId="093A3532" w14:textId="6F1A75C2" w:rsidR="005C5D6D" w:rsidRPr="001B703D" w:rsidRDefault="005C5D6D" w:rsidP="005C5D6D">
      <w:pPr>
        <w:rPr>
          <w:rFonts w:eastAsia="Times New Roman" w:cstheme="minorHAnsi"/>
          <w:color w:val="000000"/>
          <w:sz w:val="24"/>
          <w:szCs w:val="24"/>
          <w:lang w:val="en-GB"/>
        </w:rPr>
      </w:pPr>
      <w:r w:rsidRPr="001B703D">
        <w:rPr>
          <w:rFonts w:eastAsia="Times New Roman" w:cstheme="minorHAnsi"/>
          <w:color w:val="000000"/>
          <w:sz w:val="24"/>
          <w:szCs w:val="24"/>
          <w:lang w:val="en-GB"/>
        </w:rPr>
        <w:t xml:space="preserve">The </w:t>
      </w:r>
      <w:r w:rsidR="00FD3A30" w:rsidRPr="001B703D">
        <w:rPr>
          <w:rFonts w:eastAsia="Times New Roman" w:cstheme="minorHAnsi"/>
          <w:color w:val="000000"/>
          <w:sz w:val="24"/>
          <w:szCs w:val="24"/>
          <w:lang w:val="en-GB"/>
        </w:rPr>
        <w:t xml:space="preserve">administrative check will focus on the </w:t>
      </w:r>
      <w:r w:rsidRPr="001B703D">
        <w:rPr>
          <w:rFonts w:eastAsia="Times New Roman" w:cstheme="minorHAnsi"/>
          <w:color w:val="000000"/>
          <w:sz w:val="24"/>
          <w:szCs w:val="24"/>
          <w:lang w:val="en-GB"/>
        </w:rPr>
        <w:t>following</w:t>
      </w:r>
      <w:r w:rsidR="004B627A" w:rsidRPr="001B703D">
        <w:rPr>
          <w:rFonts w:eastAsia="Times New Roman" w:cstheme="minorHAnsi"/>
          <w:color w:val="000000"/>
          <w:sz w:val="24"/>
          <w:szCs w:val="24"/>
          <w:lang w:val="en-GB"/>
        </w:rPr>
        <w:t xml:space="preserve"> criteria for the assessment</w:t>
      </w:r>
      <w:r w:rsidRPr="001B703D">
        <w:rPr>
          <w:rFonts w:eastAsia="Times New Roman" w:cstheme="minorHAnsi"/>
          <w:color w:val="000000"/>
          <w:sz w:val="24"/>
          <w:szCs w:val="24"/>
          <w:lang w:val="en-GB"/>
        </w:rPr>
        <w:t>:</w:t>
      </w:r>
    </w:p>
    <w:p w14:paraId="191765D4" w14:textId="77777777" w:rsidR="005C5D6D" w:rsidRPr="001B703D" w:rsidRDefault="005C5D6D" w:rsidP="005C5D6D">
      <w:pPr>
        <w:pStyle w:val="ListParagraph"/>
        <w:numPr>
          <w:ilvl w:val="0"/>
          <w:numId w:val="16"/>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t>The deadline has been respected.</w:t>
      </w:r>
    </w:p>
    <w:p w14:paraId="31AA455E" w14:textId="77777777" w:rsidR="005C5D6D" w:rsidRPr="001B703D" w:rsidRDefault="005C5D6D" w:rsidP="005C5D6D">
      <w:pPr>
        <w:pStyle w:val="ListParagraph"/>
        <w:numPr>
          <w:ilvl w:val="0"/>
          <w:numId w:val="16"/>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t>The requested information is correct and complete.</w:t>
      </w:r>
    </w:p>
    <w:p w14:paraId="29228116" w14:textId="2E349027" w:rsidR="00606FDD" w:rsidRPr="001B703D" w:rsidRDefault="005C5D6D" w:rsidP="007B70F6">
      <w:pPr>
        <w:pStyle w:val="ListParagraph"/>
        <w:numPr>
          <w:ilvl w:val="0"/>
          <w:numId w:val="16"/>
        </w:numPr>
        <w:spacing w:line="240" w:lineRule="auto"/>
        <w:jc w:val="both"/>
        <w:rPr>
          <w:rFonts w:eastAsia="Times New Roman" w:cstheme="minorHAnsi"/>
          <w:color w:val="000000"/>
          <w:sz w:val="24"/>
          <w:szCs w:val="24"/>
          <w:lang w:val="en-GB"/>
        </w:rPr>
      </w:pPr>
      <w:r w:rsidRPr="001B703D">
        <w:rPr>
          <w:rFonts w:eastAsia="Times New Roman" w:cstheme="minorHAnsi"/>
          <w:color w:val="000000"/>
          <w:sz w:val="24"/>
          <w:szCs w:val="24"/>
          <w:lang w:val="en-GB"/>
        </w:rPr>
        <w:lastRenderedPageBreak/>
        <w:t xml:space="preserve">Minimum eligibility requirements are met. The eligibility verification will be done based on the supporting documents (registration certificate, legal statutes/Charter) requested by GIZ along with the application form. Any missing supporting document may lead to the rejection of the application on that sole basis. </w:t>
      </w:r>
    </w:p>
    <w:p w14:paraId="2E2819B7" w14:textId="53C9BC93" w:rsidR="002234AC" w:rsidRPr="001B703D" w:rsidRDefault="002234AC" w:rsidP="002234AC">
      <w:pPr>
        <w:pStyle w:val="Text2"/>
        <w:tabs>
          <w:tab w:val="left" w:pos="900"/>
        </w:tabs>
        <w:spacing w:after="0"/>
        <w:ind w:left="0"/>
        <w:rPr>
          <w:rFonts w:asciiTheme="minorHAnsi" w:hAnsiTheme="minorHAnsi" w:cstheme="minorHAnsi"/>
          <w:b/>
          <w:bCs/>
          <w:u w:val="single"/>
        </w:rPr>
      </w:pPr>
      <w:r w:rsidRPr="001B703D">
        <w:rPr>
          <w:rFonts w:asciiTheme="minorHAnsi" w:hAnsiTheme="minorHAnsi" w:cstheme="minorHAnsi"/>
          <w:b/>
          <w:bCs/>
          <w:u w:val="single"/>
        </w:rPr>
        <w:t xml:space="preserve">Evaluation of applications </w:t>
      </w:r>
    </w:p>
    <w:p w14:paraId="19B62617" w14:textId="5A140CE6" w:rsidR="007B70F6" w:rsidRPr="001B703D" w:rsidRDefault="007B70F6" w:rsidP="007B70F6">
      <w:pPr>
        <w:pStyle w:val="Text1"/>
        <w:tabs>
          <w:tab w:val="left" w:pos="567"/>
          <w:tab w:val="left" w:pos="2608"/>
          <w:tab w:val="left" w:pos="3317"/>
        </w:tabs>
        <w:spacing w:before="120" w:after="120"/>
        <w:ind w:left="0"/>
        <w:rPr>
          <w:rFonts w:asciiTheme="minorHAnsi" w:hAnsiTheme="minorHAnsi" w:cstheme="minorHAnsi"/>
          <w:snapToGrid/>
          <w:color w:val="000000"/>
          <w:szCs w:val="24"/>
        </w:rPr>
      </w:pPr>
      <w:r w:rsidRPr="001B703D">
        <w:rPr>
          <w:rFonts w:asciiTheme="minorHAnsi" w:hAnsiTheme="minorHAnsi" w:cstheme="minorHAnsi"/>
          <w:snapToGrid/>
          <w:color w:val="000000"/>
          <w:szCs w:val="24"/>
        </w:rPr>
        <w:t xml:space="preserve">The evaluation of applications </w:t>
      </w:r>
      <w:r w:rsidR="004B627A" w:rsidRPr="001B703D">
        <w:rPr>
          <w:rFonts w:asciiTheme="minorHAnsi" w:hAnsiTheme="minorHAnsi" w:cstheme="minorHAnsi"/>
          <w:snapToGrid/>
          <w:color w:val="000000"/>
          <w:szCs w:val="24"/>
        </w:rPr>
        <w:t xml:space="preserve">will </w:t>
      </w:r>
      <w:r w:rsidRPr="001B703D">
        <w:rPr>
          <w:rFonts w:asciiTheme="minorHAnsi" w:hAnsiTheme="minorHAnsi" w:cstheme="minorHAnsi"/>
          <w:snapToGrid/>
          <w:color w:val="000000"/>
          <w:szCs w:val="24"/>
        </w:rPr>
        <w:t xml:space="preserve">focus on </w:t>
      </w:r>
      <w:r w:rsidR="004B627A" w:rsidRPr="001B703D">
        <w:rPr>
          <w:rFonts w:asciiTheme="minorHAnsi" w:hAnsiTheme="minorHAnsi" w:cstheme="minorHAnsi"/>
          <w:snapToGrid/>
          <w:color w:val="000000"/>
          <w:szCs w:val="24"/>
        </w:rPr>
        <w:t xml:space="preserve">the </w:t>
      </w:r>
      <w:r w:rsidRPr="001B703D">
        <w:rPr>
          <w:rFonts w:asciiTheme="minorHAnsi" w:hAnsiTheme="minorHAnsi" w:cstheme="minorHAnsi"/>
          <w:snapToGrid/>
          <w:color w:val="000000"/>
          <w:szCs w:val="24"/>
        </w:rPr>
        <w:t xml:space="preserve">capacities of applicants as well as on the quality of their project proposals crosschecked with submitted supporting documents. All eligible project proposals will be evaluated, and an average score will be calculated as </w:t>
      </w:r>
      <w:r w:rsidR="00DE3D9D" w:rsidRPr="001B703D">
        <w:rPr>
          <w:rFonts w:asciiTheme="minorHAnsi" w:hAnsiTheme="minorHAnsi" w:cstheme="minorHAnsi"/>
          <w:snapToGrid/>
          <w:color w:val="000000"/>
          <w:szCs w:val="24"/>
        </w:rPr>
        <w:t xml:space="preserve">the </w:t>
      </w:r>
      <w:r w:rsidRPr="001B703D">
        <w:rPr>
          <w:rFonts w:asciiTheme="minorHAnsi" w:hAnsiTheme="minorHAnsi" w:cstheme="minorHAnsi"/>
          <w:snapToGrid/>
          <w:color w:val="000000"/>
          <w:szCs w:val="24"/>
        </w:rPr>
        <w:t>basis for ranking the project.</w:t>
      </w:r>
    </w:p>
    <w:p w14:paraId="5A82D993" w14:textId="62F4498B" w:rsidR="007B70F6" w:rsidRPr="001B703D" w:rsidRDefault="007B70F6" w:rsidP="0033607F">
      <w:pPr>
        <w:rPr>
          <w:rFonts w:eastAsia="Times New Roman" w:cstheme="minorHAnsi"/>
          <w:color w:val="000000"/>
          <w:sz w:val="24"/>
          <w:szCs w:val="24"/>
          <w:lang w:val="en-GB"/>
        </w:rPr>
      </w:pPr>
      <w:r w:rsidRPr="001B703D">
        <w:rPr>
          <w:rFonts w:eastAsia="Times New Roman" w:cstheme="minorHAnsi"/>
          <w:color w:val="000000"/>
          <w:sz w:val="24"/>
          <w:szCs w:val="24"/>
          <w:lang w:val="en-GB"/>
        </w:rPr>
        <w:t>Scoring:</w:t>
      </w:r>
      <w:r w:rsidR="0033607F" w:rsidRPr="001B703D">
        <w:rPr>
          <w:rFonts w:eastAsia="Times New Roman" w:cstheme="minorHAnsi"/>
          <w:color w:val="000000"/>
          <w:sz w:val="24"/>
          <w:szCs w:val="24"/>
          <w:lang w:val="en-GB"/>
        </w:rPr>
        <w:t xml:space="preserve"> </w:t>
      </w:r>
      <w:r w:rsidRPr="001B703D">
        <w:rPr>
          <w:rFonts w:eastAsia="Times New Roman" w:cstheme="minorHAnsi"/>
          <w:color w:val="000000"/>
          <w:sz w:val="24"/>
          <w:szCs w:val="24"/>
          <w:lang w:val="en-GB"/>
        </w:rPr>
        <w:t>The evaluation grid is divided into sections and subsections. Each subsection will be given a score between 1 and 5 as follows: 1 = very poor; 2 = poor; 3 = adequate; 4 = good; 5 = very good and between 1-20 again where 1 means very poor and 20 very good.</w:t>
      </w:r>
    </w:p>
    <w:p w14:paraId="28C80F8A" w14:textId="77777777" w:rsidR="00EA49E8" w:rsidRPr="001B703D" w:rsidRDefault="00EA49E8" w:rsidP="00D95897">
      <w:pPr>
        <w:shd w:val="clear" w:color="auto" w:fill="FFFFFF"/>
        <w:spacing w:after="0" w:line="240" w:lineRule="auto"/>
        <w:jc w:val="both"/>
        <w:rPr>
          <w:rFonts w:eastAsia="Times New Roman" w:cstheme="minorHAnsi"/>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6C692C" w:rsidRPr="001B703D" w14:paraId="1AC486B1" w14:textId="77777777" w:rsidTr="00C15E3D">
        <w:tc>
          <w:tcPr>
            <w:tcW w:w="8472" w:type="dxa"/>
            <w:vAlign w:val="center"/>
          </w:tcPr>
          <w:p w14:paraId="1DD30273" w14:textId="77777777" w:rsidR="006C692C" w:rsidRPr="001B703D" w:rsidRDefault="006C692C" w:rsidP="00C15E3D">
            <w:pPr>
              <w:spacing w:before="120"/>
              <w:rPr>
                <w:rFonts w:cstheme="minorHAnsi"/>
                <w:b/>
                <w:sz w:val="24"/>
                <w:szCs w:val="24"/>
              </w:rPr>
            </w:pPr>
            <w:r w:rsidRPr="001B703D">
              <w:rPr>
                <w:rFonts w:cstheme="minorHAnsi"/>
                <w:b/>
                <w:sz w:val="24"/>
                <w:szCs w:val="24"/>
              </w:rPr>
              <w:t>Section</w:t>
            </w:r>
          </w:p>
        </w:tc>
        <w:tc>
          <w:tcPr>
            <w:tcW w:w="1275" w:type="dxa"/>
            <w:vAlign w:val="center"/>
          </w:tcPr>
          <w:p w14:paraId="4311BE76" w14:textId="77777777" w:rsidR="006C692C" w:rsidRPr="001B703D" w:rsidRDefault="006C692C" w:rsidP="00C15E3D">
            <w:pPr>
              <w:spacing w:before="120"/>
              <w:jc w:val="center"/>
              <w:rPr>
                <w:rFonts w:cstheme="minorHAnsi"/>
                <w:b/>
                <w:sz w:val="24"/>
                <w:szCs w:val="24"/>
              </w:rPr>
            </w:pPr>
            <w:r w:rsidRPr="001B703D">
              <w:rPr>
                <w:rFonts w:cstheme="minorHAnsi"/>
                <w:b/>
                <w:sz w:val="24"/>
                <w:szCs w:val="24"/>
              </w:rPr>
              <w:t>Maximum Score</w:t>
            </w:r>
          </w:p>
        </w:tc>
      </w:tr>
      <w:tr w:rsidR="006C692C" w:rsidRPr="001B703D" w14:paraId="25CAE771" w14:textId="77777777" w:rsidTr="00784897">
        <w:tc>
          <w:tcPr>
            <w:tcW w:w="8472" w:type="dxa"/>
            <w:shd w:val="clear" w:color="auto" w:fill="C5E0B3" w:themeFill="accent6" w:themeFillTint="66"/>
            <w:vAlign w:val="center"/>
          </w:tcPr>
          <w:p w14:paraId="006FF545" w14:textId="77777777" w:rsidR="006C692C" w:rsidRPr="001B703D" w:rsidRDefault="006C692C" w:rsidP="00C15E3D">
            <w:pPr>
              <w:spacing w:before="120"/>
              <w:rPr>
                <w:rFonts w:cstheme="minorHAnsi"/>
                <w:sz w:val="24"/>
                <w:szCs w:val="24"/>
              </w:rPr>
            </w:pPr>
            <w:r w:rsidRPr="001B703D">
              <w:rPr>
                <w:rFonts w:cstheme="minorHAnsi"/>
                <w:b/>
                <w:sz w:val="24"/>
                <w:szCs w:val="24"/>
              </w:rPr>
              <w:t>1. Financial and operational capacity</w:t>
            </w:r>
          </w:p>
        </w:tc>
        <w:tc>
          <w:tcPr>
            <w:tcW w:w="1275" w:type="dxa"/>
            <w:shd w:val="clear" w:color="auto" w:fill="C5E0B3" w:themeFill="accent6" w:themeFillTint="66"/>
            <w:vAlign w:val="center"/>
          </w:tcPr>
          <w:p w14:paraId="6220F7AF" w14:textId="77777777" w:rsidR="006C692C" w:rsidRPr="001B703D" w:rsidRDefault="006C692C" w:rsidP="00C15E3D">
            <w:pPr>
              <w:spacing w:before="120"/>
              <w:jc w:val="center"/>
              <w:rPr>
                <w:rFonts w:cstheme="minorHAnsi"/>
                <w:b/>
                <w:sz w:val="24"/>
                <w:szCs w:val="24"/>
              </w:rPr>
            </w:pPr>
            <w:r w:rsidRPr="001B703D">
              <w:rPr>
                <w:rFonts w:cstheme="minorHAnsi"/>
                <w:b/>
                <w:sz w:val="24"/>
                <w:szCs w:val="24"/>
              </w:rPr>
              <w:t>20</w:t>
            </w:r>
          </w:p>
        </w:tc>
      </w:tr>
      <w:tr w:rsidR="006C692C" w:rsidRPr="001B703D" w14:paraId="536A00AA" w14:textId="77777777" w:rsidTr="00C15E3D">
        <w:tc>
          <w:tcPr>
            <w:tcW w:w="8472" w:type="dxa"/>
          </w:tcPr>
          <w:p w14:paraId="741DAA72" w14:textId="108E92E8" w:rsidR="006C692C" w:rsidRPr="001B703D" w:rsidRDefault="006C692C" w:rsidP="00C15E3D">
            <w:pPr>
              <w:spacing w:before="120"/>
              <w:ind w:left="340" w:hanging="340"/>
              <w:rPr>
                <w:rFonts w:cstheme="minorHAnsi"/>
                <w:sz w:val="24"/>
                <w:szCs w:val="24"/>
              </w:rPr>
            </w:pPr>
            <w:r w:rsidRPr="001B703D">
              <w:rPr>
                <w:rFonts w:cstheme="minorHAnsi"/>
                <w:sz w:val="24"/>
                <w:szCs w:val="24"/>
              </w:rPr>
              <w:t>1.1 Do the applicants have sufficient experience in project</w:t>
            </w:r>
            <w:r w:rsidRPr="001B703D">
              <w:rPr>
                <w:rFonts w:cstheme="minorHAnsi"/>
                <w:b/>
                <w:sz w:val="24"/>
                <w:szCs w:val="24"/>
              </w:rPr>
              <w:t xml:space="preserve"> </w:t>
            </w:r>
            <w:r w:rsidRPr="001B703D">
              <w:rPr>
                <w:rFonts w:cstheme="minorHAnsi"/>
                <w:sz w:val="24"/>
                <w:szCs w:val="24"/>
              </w:rPr>
              <w:t xml:space="preserve">management? </w:t>
            </w:r>
          </w:p>
        </w:tc>
        <w:tc>
          <w:tcPr>
            <w:tcW w:w="1275" w:type="dxa"/>
          </w:tcPr>
          <w:p w14:paraId="3120D3CC" w14:textId="7451971B" w:rsidR="006C692C" w:rsidRPr="001B703D" w:rsidRDefault="000C05AF" w:rsidP="00C15E3D">
            <w:pPr>
              <w:spacing w:before="120"/>
              <w:jc w:val="center"/>
              <w:rPr>
                <w:rFonts w:cstheme="minorHAnsi"/>
                <w:sz w:val="24"/>
                <w:szCs w:val="24"/>
              </w:rPr>
            </w:pPr>
            <w:r w:rsidRPr="001B703D">
              <w:rPr>
                <w:rFonts w:cstheme="minorHAnsi"/>
                <w:sz w:val="24"/>
                <w:szCs w:val="24"/>
              </w:rPr>
              <w:t>8</w:t>
            </w:r>
          </w:p>
        </w:tc>
      </w:tr>
      <w:tr w:rsidR="006C692C" w:rsidRPr="001B703D" w14:paraId="339A00DF" w14:textId="77777777" w:rsidTr="00C15E3D">
        <w:tc>
          <w:tcPr>
            <w:tcW w:w="8472" w:type="dxa"/>
          </w:tcPr>
          <w:p w14:paraId="24A86582" w14:textId="3CE74CD9" w:rsidR="006C692C" w:rsidRPr="001B703D" w:rsidRDefault="006C692C" w:rsidP="00C15E3D">
            <w:pPr>
              <w:spacing w:before="120"/>
              <w:ind w:left="340" w:hanging="340"/>
              <w:rPr>
                <w:rFonts w:cstheme="minorHAnsi"/>
                <w:sz w:val="24"/>
                <w:szCs w:val="24"/>
              </w:rPr>
            </w:pPr>
            <w:r w:rsidRPr="001B703D">
              <w:rPr>
                <w:rFonts w:cstheme="minorHAnsi"/>
                <w:sz w:val="24"/>
                <w:szCs w:val="24"/>
              </w:rPr>
              <w:t>1.2 Do the applicants have sufficient technical expertise? (Especially knowledge of the issues to be addressed.)</w:t>
            </w:r>
          </w:p>
        </w:tc>
        <w:tc>
          <w:tcPr>
            <w:tcW w:w="1275" w:type="dxa"/>
          </w:tcPr>
          <w:p w14:paraId="6B4AE758" w14:textId="2D8C1E23" w:rsidR="006C692C" w:rsidRPr="001B703D" w:rsidRDefault="000C05AF" w:rsidP="00C15E3D">
            <w:pPr>
              <w:spacing w:before="120"/>
              <w:jc w:val="center"/>
              <w:rPr>
                <w:rFonts w:cstheme="minorHAnsi"/>
                <w:sz w:val="24"/>
                <w:szCs w:val="24"/>
              </w:rPr>
            </w:pPr>
            <w:r w:rsidRPr="001B703D">
              <w:rPr>
                <w:rFonts w:cstheme="minorHAnsi"/>
                <w:sz w:val="24"/>
                <w:szCs w:val="24"/>
              </w:rPr>
              <w:t>7</w:t>
            </w:r>
          </w:p>
        </w:tc>
      </w:tr>
      <w:tr w:rsidR="006C692C" w:rsidRPr="001B703D" w14:paraId="2D0C2C4A" w14:textId="77777777" w:rsidTr="00C15E3D">
        <w:tc>
          <w:tcPr>
            <w:tcW w:w="8472" w:type="dxa"/>
            <w:tcBorders>
              <w:bottom w:val="nil"/>
            </w:tcBorders>
          </w:tcPr>
          <w:p w14:paraId="3620460D" w14:textId="665CA6A6" w:rsidR="006C692C" w:rsidRPr="001B703D" w:rsidRDefault="006C692C" w:rsidP="00C15E3D">
            <w:pPr>
              <w:spacing w:before="120"/>
              <w:ind w:left="340" w:hanging="340"/>
              <w:rPr>
                <w:rFonts w:cstheme="minorHAnsi"/>
                <w:sz w:val="24"/>
                <w:szCs w:val="24"/>
              </w:rPr>
            </w:pPr>
            <w:r w:rsidRPr="001B703D">
              <w:rPr>
                <w:rFonts w:cstheme="minorHAnsi"/>
                <w:sz w:val="24"/>
                <w:szCs w:val="24"/>
              </w:rPr>
              <w:t xml:space="preserve">1.3 Do the applicants have sufficient management capacity? (Including staff, </w:t>
            </w:r>
            <w:proofErr w:type="gramStart"/>
            <w:r w:rsidRPr="001B703D">
              <w:rPr>
                <w:rFonts w:cstheme="minorHAnsi"/>
                <w:sz w:val="24"/>
                <w:szCs w:val="24"/>
              </w:rPr>
              <w:t>equipment</w:t>
            </w:r>
            <w:proofErr w:type="gramEnd"/>
            <w:r w:rsidRPr="001B703D">
              <w:rPr>
                <w:rFonts w:cstheme="minorHAnsi"/>
                <w:sz w:val="24"/>
                <w:szCs w:val="24"/>
              </w:rPr>
              <w:t xml:space="preserve"> and ability to handle the budget)?</w:t>
            </w:r>
          </w:p>
        </w:tc>
        <w:tc>
          <w:tcPr>
            <w:tcW w:w="1275" w:type="dxa"/>
            <w:tcBorders>
              <w:bottom w:val="nil"/>
            </w:tcBorders>
          </w:tcPr>
          <w:p w14:paraId="0F2C2ECD" w14:textId="77777777" w:rsidR="006C692C" w:rsidRPr="001B703D" w:rsidRDefault="006C692C" w:rsidP="00C15E3D">
            <w:pPr>
              <w:spacing w:before="120"/>
              <w:jc w:val="center"/>
              <w:rPr>
                <w:rFonts w:cstheme="minorHAnsi"/>
                <w:sz w:val="24"/>
                <w:szCs w:val="24"/>
              </w:rPr>
            </w:pPr>
            <w:r w:rsidRPr="001B703D">
              <w:rPr>
                <w:rFonts w:cstheme="minorHAnsi"/>
                <w:sz w:val="24"/>
                <w:szCs w:val="24"/>
              </w:rPr>
              <w:t>5</w:t>
            </w:r>
          </w:p>
        </w:tc>
      </w:tr>
      <w:tr w:rsidR="006C692C" w:rsidRPr="001B703D" w14:paraId="5655E9CB" w14:textId="77777777" w:rsidTr="00784897">
        <w:tc>
          <w:tcPr>
            <w:tcW w:w="8472" w:type="dxa"/>
            <w:shd w:val="clear" w:color="auto" w:fill="C5E0B3" w:themeFill="accent6" w:themeFillTint="66"/>
            <w:vAlign w:val="center"/>
          </w:tcPr>
          <w:p w14:paraId="3D08F98D" w14:textId="344F2288" w:rsidR="006C692C" w:rsidRPr="001B703D" w:rsidRDefault="0093784A" w:rsidP="00C15E3D">
            <w:pPr>
              <w:spacing w:before="120"/>
              <w:rPr>
                <w:rFonts w:cstheme="minorHAnsi"/>
                <w:sz w:val="24"/>
                <w:szCs w:val="24"/>
              </w:rPr>
            </w:pPr>
            <w:r w:rsidRPr="001B703D">
              <w:rPr>
                <w:rFonts w:cstheme="minorHAnsi"/>
                <w:b/>
                <w:sz w:val="24"/>
                <w:szCs w:val="24"/>
              </w:rPr>
              <w:t>2</w:t>
            </w:r>
            <w:r w:rsidR="006C692C" w:rsidRPr="001B703D">
              <w:rPr>
                <w:rFonts w:cstheme="minorHAnsi"/>
                <w:b/>
                <w:sz w:val="24"/>
                <w:szCs w:val="24"/>
              </w:rPr>
              <w:t xml:space="preserve">. </w:t>
            </w:r>
            <w:r w:rsidR="00797046" w:rsidRPr="001B703D">
              <w:rPr>
                <w:rFonts w:cstheme="minorHAnsi"/>
                <w:b/>
                <w:sz w:val="24"/>
                <w:szCs w:val="24"/>
              </w:rPr>
              <w:t xml:space="preserve">Relevance, </w:t>
            </w:r>
            <w:proofErr w:type="gramStart"/>
            <w:r w:rsidR="00797046" w:rsidRPr="001B703D">
              <w:rPr>
                <w:rFonts w:cstheme="minorHAnsi"/>
                <w:b/>
                <w:sz w:val="24"/>
                <w:szCs w:val="24"/>
              </w:rPr>
              <w:t>e</w:t>
            </w:r>
            <w:r w:rsidR="006C692C" w:rsidRPr="001B703D">
              <w:rPr>
                <w:rFonts w:cstheme="minorHAnsi"/>
                <w:b/>
                <w:sz w:val="24"/>
                <w:szCs w:val="24"/>
              </w:rPr>
              <w:t>ffectiveness</w:t>
            </w:r>
            <w:proofErr w:type="gramEnd"/>
            <w:r w:rsidR="006C692C" w:rsidRPr="001B703D">
              <w:rPr>
                <w:rFonts w:cstheme="minorHAnsi"/>
                <w:b/>
                <w:sz w:val="24"/>
                <w:szCs w:val="24"/>
              </w:rPr>
              <w:t xml:space="preserve"> and feasibility of the action</w:t>
            </w:r>
          </w:p>
        </w:tc>
        <w:tc>
          <w:tcPr>
            <w:tcW w:w="1275" w:type="dxa"/>
            <w:shd w:val="clear" w:color="auto" w:fill="C5E0B3" w:themeFill="accent6" w:themeFillTint="66"/>
            <w:vAlign w:val="center"/>
          </w:tcPr>
          <w:p w14:paraId="1C5A7C0E" w14:textId="3589854D" w:rsidR="006C692C" w:rsidRPr="001B703D" w:rsidRDefault="006E14E7" w:rsidP="00C15E3D">
            <w:pPr>
              <w:spacing w:before="120"/>
              <w:jc w:val="center"/>
              <w:rPr>
                <w:rFonts w:cstheme="minorHAnsi"/>
                <w:b/>
                <w:sz w:val="24"/>
                <w:szCs w:val="24"/>
              </w:rPr>
            </w:pPr>
            <w:r w:rsidRPr="001B703D">
              <w:rPr>
                <w:rFonts w:cstheme="minorHAnsi"/>
                <w:b/>
                <w:sz w:val="24"/>
                <w:szCs w:val="24"/>
              </w:rPr>
              <w:t>3</w:t>
            </w:r>
            <w:r w:rsidR="00620478" w:rsidRPr="001B703D">
              <w:rPr>
                <w:rFonts w:cstheme="minorHAnsi"/>
                <w:b/>
                <w:sz w:val="24"/>
                <w:szCs w:val="24"/>
              </w:rPr>
              <w:t>5</w:t>
            </w:r>
          </w:p>
        </w:tc>
      </w:tr>
      <w:tr w:rsidR="003B0924" w:rsidRPr="001B703D" w14:paraId="57D0FD9D" w14:textId="77777777" w:rsidTr="00C15E3D">
        <w:tc>
          <w:tcPr>
            <w:tcW w:w="8472" w:type="dxa"/>
          </w:tcPr>
          <w:p w14:paraId="10A8DD81" w14:textId="41CD1C0F" w:rsidR="003B0924" w:rsidRPr="001B703D" w:rsidRDefault="0093784A" w:rsidP="00C15E3D">
            <w:pPr>
              <w:spacing w:before="120"/>
              <w:ind w:left="340" w:hanging="340"/>
              <w:rPr>
                <w:rFonts w:cstheme="minorHAnsi"/>
                <w:sz w:val="24"/>
                <w:szCs w:val="24"/>
              </w:rPr>
            </w:pPr>
            <w:r w:rsidRPr="001B703D">
              <w:rPr>
                <w:rFonts w:cstheme="minorHAnsi"/>
                <w:sz w:val="24"/>
                <w:szCs w:val="24"/>
              </w:rPr>
              <w:t>2</w:t>
            </w:r>
            <w:r w:rsidR="003B0924" w:rsidRPr="001B703D">
              <w:rPr>
                <w:rFonts w:cstheme="minorHAnsi"/>
                <w:sz w:val="24"/>
                <w:szCs w:val="24"/>
              </w:rPr>
              <w:t>.1 How relevant is the proposal to the objectives and priorities of the Call for Proposals?</w:t>
            </w:r>
          </w:p>
        </w:tc>
        <w:tc>
          <w:tcPr>
            <w:tcW w:w="1275" w:type="dxa"/>
          </w:tcPr>
          <w:p w14:paraId="394644FA" w14:textId="62FFCE5C" w:rsidR="003B0924" w:rsidRPr="001B703D" w:rsidRDefault="006E14E7" w:rsidP="00C15E3D">
            <w:pPr>
              <w:spacing w:before="120"/>
              <w:jc w:val="center"/>
              <w:rPr>
                <w:rFonts w:cstheme="minorHAnsi"/>
                <w:sz w:val="24"/>
                <w:szCs w:val="24"/>
              </w:rPr>
            </w:pPr>
            <w:r w:rsidRPr="001B703D">
              <w:rPr>
                <w:rFonts w:cstheme="minorHAnsi"/>
                <w:sz w:val="24"/>
                <w:szCs w:val="24"/>
              </w:rPr>
              <w:t>15</w:t>
            </w:r>
          </w:p>
        </w:tc>
      </w:tr>
      <w:tr w:rsidR="0086199D" w:rsidRPr="001B703D" w14:paraId="15EBAAA3" w14:textId="77777777" w:rsidTr="00C15E3D">
        <w:tc>
          <w:tcPr>
            <w:tcW w:w="8472" w:type="dxa"/>
          </w:tcPr>
          <w:p w14:paraId="34009A46" w14:textId="0C44BF5C" w:rsidR="0086199D" w:rsidRPr="001B703D" w:rsidRDefault="0086199D" w:rsidP="00C15E3D">
            <w:pPr>
              <w:spacing w:before="120"/>
              <w:ind w:left="340" w:hanging="340"/>
              <w:rPr>
                <w:rFonts w:cstheme="minorHAnsi"/>
                <w:sz w:val="24"/>
                <w:szCs w:val="24"/>
              </w:rPr>
            </w:pPr>
            <w:r w:rsidRPr="001B703D">
              <w:rPr>
                <w:rFonts w:cstheme="minorHAnsi"/>
                <w:sz w:val="24"/>
                <w:szCs w:val="24"/>
              </w:rPr>
              <w:t xml:space="preserve">2.2 How innovative are </w:t>
            </w:r>
            <w:r w:rsidR="00733CEB" w:rsidRPr="001B703D">
              <w:rPr>
                <w:rFonts w:cstheme="minorHAnsi"/>
                <w:sz w:val="24"/>
                <w:szCs w:val="24"/>
              </w:rPr>
              <w:t>the approaches in the proposal?</w:t>
            </w:r>
          </w:p>
        </w:tc>
        <w:tc>
          <w:tcPr>
            <w:tcW w:w="1275" w:type="dxa"/>
          </w:tcPr>
          <w:p w14:paraId="162B4B12" w14:textId="2D1EA8F6" w:rsidR="0086199D" w:rsidRPr="001B703D" w:rsidRDefault="00733CEB" w:rsidP="00C15E3D">
            <w:pPr>
              <w:spacing w:before="120"/>
              <w:jc w:val="center"/>
              <w:rPr>
                <w:rFonts w:cstheme="minorHAnsi"/>
                <w:sz w:val="24"/>
                <w:szCs w:val="24"/>
              </w:rPr>
            </w:pPr>
            <w:r w:rsidRPr="001B703D">
              <w:rPr>
                <w:rFonts w:cstheme="minorHAnsi"/>
                <w:sz w:val="24"/>
                <w:szCs w:val="24"/>
              </w:rPr>
              <w:t>5</w:t>
            </w:r>
          </w:p>
        </w:tc>
      </w:tr>
      <w:tr w:rsidR="006C692C" w:rsidRPr="001B703D" w14:paraId="4C4B050C" w14:textId="77777777" w:rsidTr="00C15E3D">
        <w:tc>
          <w:tcPr>
            <w:tcW w:w="8472" w:type="dxa"/>
          </w:tcPr>
          <w:p w14:paraId="38F7003D" w14:textId="279C8998" w:rsidR="006C692C" w:rsidRPr="001B703D" w:rsidRDefault="0093784A" w:rsidP="00C15E3D">
            <w:pPr>
              <w:spacing w:before="120"/>
              <w:ind w:left="340" w:hanging="340"/>
              <w:rPr>
                <w:rFonts w:cstheme="minorHAnsi"/>
                <w:sz w:val="24"/>
                <w:szCs w:val="24"/>
              </w:rPr>
            </w:pPr>
            <w:r w:rsidRPr="001B703D">
              <w:rPr>
                <w:rFonts w:cstheme="minorHAnsi"/>
                <w:sz w:val="24"/>
                <w:szCs w:val="24"/>
              </w:rPr>
              <w:t>2</w:t>
            </w:r>
            <w:r w:rsidR="006C692C" w:rsidRPr="001B703D">
              <w:rPr>
                <w:rFonts w:cstheme="minorHAnsi"/>
                <w:sz w:val="24"/>
                <w:szCs w:val="24"/>
              </w:rPr>
              <w:t>.</w:t>
            </w:r>
            <w:r w:rsidR="003B0924" w:rsidRPr="001B703D">
              <w:rPr>
                <w:rFonts w:cstheme="minorHAnsi"/>
                <w:sz w:val="24"/>
                <w:szCs w:val="24"/>
              </w:rPr>
              <w:t>2</w:t>
            </w:r>
            <w:r w:rsidR="006C692C" w:rsidRPr="001B703D">
              <w:rPr>
                <w:rFonts w:cstheme="minorHAnsi"/>
                <w:sz w:val="24"/>
                <w:szCs w:val="24"/>
              </w:rPr>
              <w:t xml:space="preserve"> Are the activities proposed appropriate, practical, and consistent with the objectives and expected results?</w:t>
            </w:r>
          </w:p>
        </w:tc>
        <w:tc>
          <w:tcPr>
            <w:tcW w:w="1275" w:type="dxa"/>
          </w:tcPr>
          <w:p w14:paraId="76D108C9" w14:textId="77777777" w:rsidR="006C692C" w:rsidRPr="001B703D" w:rsidRDefault="006C692C" w:rsidP="00C15E3D">
            <w:pPr>
              <w:spacing w:before="120"/>
              <w:jc w:val="center"/>
              <w:rPr>
                <w:rFonts w:cstheme="minorHAnsi"/>
                <w:sz w:val="24"/>
                <w:szCs w:val="24"/>
              </w:rPr>
            </w:pPr>
            <w:r w:rsidRPr="001B703D">
              <w:rPr>
                <w:rFonts w:cstheme="minorHAnsi"/>
                <w:sz w:val="24"/>
                <w:szCs w:val="24"/>
              </w:rPr>
              <w:t>10</w:t>
            </w:r>
          </w:p>
        </w:tc>
      </w:tr>
      <w:tr w:rsidR="006C692C" w:rsidRPr="001B703D" w14:paraId="0E2BA5C5" w14:textId="77777777" w:rsidTr="00C15E3D">
        <w:tc>
          <w:tcPr>
            <w:tcW w:w="8472" w:type="dxa"/>
          </w:tcPr>
          <w:p w14:paraId="750D8B47" w14:textId="1EFF4CA5" w:rsidR="006C692C" w:rsidRPr="001B703D" w:rsidRDefault="0093784A" w:rsidP="00C15E3D">
            <w:pPr>
              <w:spacing w:before="120"/>
              <w:ind w:left="340" w:hanging="340"/>
              <w:rPr>
                <w:rFonts w:cstheme="minorHAnsi"/>
                <w:sz w:val="24"/>
                <w:szCs w:val="24"/>
              </w:rPr>
            </w:pPr>
            <w:r w:rsidRPr="001B703D">
              <w:rPr>
                <w:rFonts w:cstheme="minorHAnsi"/>
                <w:sz w:val="24"/>
                <w:szCs w:val="24"/>
              </w:rPr>
              <w:t>2</w:t>
            </w:r>
            <w:r w:rsidR="006C692C" w:rsidRPr="001B703D">
              <w:rPr>
                <w:rFonts w:cstheme="minorHAnsi"/>
                <w:sz w:val="24"/>
                <w:szCs w:val="24"/>
              </w:rPr>
              <w:t>.</w:t>
            </w:r>
            <w:r w:rsidR="003B0924" w:rsidRPr="001B703D">
              <w:rPr>
                <w:rFonts w:cstheme="minorHAnsi"/>
                <w:sz w:val="24"/>
                <w:szCs w:val="24"/>
              </w:rPr>
              <w:t>3</w:t>
            </w:r>
            <w:r w:rsidR="006C692C" w:rsidRPr="001B703D">
              <w:rPr>
                <w:rFonts w:cstheme="minorHAnsi"/>
                <w:sz w:val="24"/>
                <w:szCs w:val="24"/>
              </w:rPr>
              <w:t xml:space="preserve"> Does the proposal contain objectively verifiable indicators for the outcome of the action? Is any evaluation planned?</w:t>
            </w:r>
          </w:p>
        </w:tc>
        <w:tc>
          <w:tcPr>
            <w:tcW w:w="1275" w:type="dxa"/>
          </w:tcPr>
          <w:p w14:paraId="23A50E8B" w14:textId="77777777" w:rsidR="006C692C" w:rsidRPr="001B703D" w:rsidRDefault="006C692C" w:rsidP="00C15E3D">
            <w:pPr>
              <w:spacing w:before="120"/>
              <w:jc w:val="center"/>
              <w:rPr>
                <w:rFonts w:cstheme="minorHAnsi"/>
                <w:sz w:val="24"/>
                <w:szCs w:val="24"/>
              </w:rPr>
            </w:pPr>
            <w:r w:rsidRPr="001B703D">
              <w:rPr>
                <w:rFonts w:cstheme="minorHAnsi"/>
                <w:sz w:val="24"/>
                <w:szCs w:val="24"/>
              </w:rPr>
              <w:t>5</w:t>
            </w:r>
          </w:p>
        </w:tc>
      </w:tr>
      <w:tr w:rsidR="006C692C" w:rsidRPr="001B703D" w14:paraId="67AD6E8D" w14:textId="77777777" w:rsidTr="00784897">
        <w:tc>
          <w:tcPr>
            <w:tcW w:w="8472" w:type="dxa"/>
            <w:shd w:val="clear" w:color="auto" w:fill="C5E0B3" w:themeFill="accent6" w:themeFillTint="66"/>
            <w:vAlign w:val="center"/>
          </w:tcPr>
          <w:p w14:paraId="3B831DAE" w14:textId="100CAA86" w:rsidR="006C692C" w:rsidRPr="001B703D" w:rsidRDefault="006C692C" w:rsidP="00C15E3D">
            <w:pPr>
              <w:spacing w:before="120"/>
              <w:rPr>
                <w:rFonts w:cstheme="minorHAnsi"/>
                <w:sz w:val="24"/>
                <w:szCs w:val="24"/>
              </w:rPr>
            </w:pPr>
            <w:r w:rsidRPr="001B703D">
              <w:rPr>
                <w:rFonts w:cstheme="minorHAnsi"/>
                <w:sz w:val="24"/>
                <w:szCs w:val="24"/>
              </w:rPr>
              <w:lastRenderedPageBreak/>
              <w:br w:type="page"/>
            </w:r>
            <w:r w:rsidR="0093784A" w:rsidRPr="001B703D">
              <w:rPr>
                <w:rFonts w:cstheme="minorHAnsi"/>
                <w:b/>
                <w:sz w:val="24"/>
                <w:szCs w:val="24"/>
              </w:rPr>
              <w:t>3</w:t>
            </w:r>
            <w:r w:rsidRPr="001B703D">
              <w:rPr>
                <w:rFonts w:cstheme="minorHAnsi"/>
                <w:b/>
                <w:sz w:val="24"/>
                <w:szCs w:val="24"/>
              </w:rPr>
              <w:t xml:space="preserve">. Sustainability of the action </w:t>
            </w:r>
          </w:p>
        </w:tc>
        <w:tc>
          <w:tcPr>
            <w:tcW w:w="1275" w:type="dxa"/>
            <w:shd w:val="clear" w:color="auto" w:fill="C5E0B3" w:themeFill="accent6" w:themeFillTint="66"/>
            <w:vAlign w:val="center"/>
          </w:tcPr>
          <w:p w14:paraId="30166F02" w14:textId="5E1F97CE" w:rsidR="006C692C" w:rsidRPr="001B703D" w:rsidRDefault="00620478" w:rsidP="00C15E3D">
            <w:pPr>
              <w:spacing w:before="120"/>
              <w:jc w:val="center"/>
              <w:rPr>
                <w:rFonts w:cstheme="minorHAnsi"/>
                <w:b/>
                <w:sz w:val="24"/>
                <w:szCs w:val="24"/>
              </w:rPr>
            </w:pPr>
            <w:r w:rsidRPr="001B703D">
              <w:rPr>
                <w:rFonts w:cstheme="minorHAnsi"/>
                <w:b/>
                <w:sz w:val="24"/>
                <w:szCs w:val="24"/>
              </w:rPr>
              <w:t>3</w:t>
            </w:r>
            <w:r w:rsidR="00037945" w:rsidRPr="001B703D">
              <w:rPr>
                <w:rFonts w:cstheme="minorHAnsi"/>
                <w:b/>
                <w:sz w:val="24"/>
                <w:szCs w:val="24"/>
              </w:rPr>
              <w:t>5</w:t>
            </w:r>
          </w:p>
        </w:tc>
      </w:tr>
      <w:tr w:rsidR="006C692C" w:rsidRPr="001B703D" w14:paraId="7D3AD59F" w14:textId="77777777" w:rsidTr="00C15E3D">
        <w:tc>
          <w:tcPr>
            <w:tcW w:w="8472" w:type="dxa"/>
          </w:tcPr>
          <w:p w14:paraId="0376F45D" w14:textId="1CCE75D4" w:rsidR="006C692C" w:rsidRPr="001B703D" w:rsidRDefault="0093784A" w:rsidP="00C15E3D">
            <w:pPr>
              <w:spacing w:before="120"/>
              <w:ind w:left="340" w:hanging="340"/>
              <w:rPr>
                <w:rFonts w:cstheme="minorHAnsi"/>
                <w:sz w:val="24"/>
                <w:szCs w:val="24"/>
              </w:rPr>
            </w:pPr>
            <w:r w:rsidRPr="001B703D">
              <w:rPr>
                <w:rFonts w:cstheme="minorHAnsi"/>
                <w:sz w:val="24"/>
                <w:szCs w:val="24"/>
              </w:rPr>
              <w:t>3</w:t>
            </w:r>
            <w:r w:rsidR="006C692C" w:rsidRPr="001B703D">
              <w:rPr>
                <w:rFonts w:cstheme="minorHAnsi"/>
                <w:sz w:val="24"/>
                <w:szCs w:val="24"/>
              </w:rPr>
              <w:t>.1 Is the action likely to have a tangible impact on its target groups?</w:t>
            </w:r>
          </w:p>
        </w:tc>
        <w:tc>
          <w:tcPr>
            <w:tcW w:w="1275" w:type="dxa"/>
          </w:tcPr>
          <w:p w14:paraId="05893ECC" w14:textId="592A78B7" w:rsidR="006C692C" w:rsidRPr="001B703D" w:rsidRDefault="00C84E26" w:rsidP="00C15E3D">
            <w:pPr>
              <w:spacing w:before="120"/>
              <w:jc w:val="center"/>
              <w:rPr>
                <w:rFonts w:cstheme="minorHAnsi"/>
                <w:sz w:val="24"/>
                <w:szCs w:val="24"/>
              </w:rPr>
            </w:pPr>
            <w:r w:rsidRPr="001B703D">
              <w:rPr>
                <w:rFonts w:cstheme="minorHAnsi"/>
                <w:sz w:val="24"/>
                <w:szCs w:val="24"/>
              </w:rPr>
              <w:t>10</w:t>
            </w:r>
          </w:p>
        </w:tc>
      </w:tr>
      <w:tr w:rsidR="006C692C" w:rsidRPr="001B703D" w14:paraId="45F460B3" w14:textId="77777777" w:rsidTr="00C15E3D">
        <w:tc>
          <w:tcPr>
            <w:tcW w:w="8472" w:type="dxa"/>
          </w:tcPr>
          <w:p w14:paraId="552239D5" w14:textId="698C68B4" w:rsidR="006C692C" w:rsidRPr="001B703D" w:rsidRDefault="0093784A" w:rsidP="00C15E3D">
            <w:pPr>
              <w:spacing w:before="120"/>
              <w:ind w:left="340" w:hanging="340"/>
              <w:rPr>
                <w:rFonts w:cstheme="minorHAnsi"/>
                <w:sz w:val="24"/>
                <w:szCs w:val="24"/>
              </w:rPr>
            </w:pPr>
            <w:r w:rsidRPr="001B703D">
              <w:rPr>
                <w:rFonts w:cstheme="minorHAnsi"/>
                <w:sz w:val="24"/>
                <w:szCs w:val="24"/>
              </w:rPr>
              <w:t>3</w:t>
            </w:r>
            <w:r w:rsidR="006C692C" w:rsidRPr="001B703D">
              <w:rPr>
                <w:rFonts w:cstheme="minorHAnsi"/>
                <w:sz w:val="24"/>
                <w:szCs w:val="24"/>
              </w:rPr>
              <w:t xml:space="preserve">.2 Is the proposal likely to have multiplier effects? (Including scope for replication, </w:t>
            </w:r>
            <w:proofErr w:type="gramStart"/>
            <w:r w:rsidR="006C692C" w:rsidRPr="001B703D">
              <w:rPr>
                <w:rFonts w:cstheme="minorHAnsi"/>
                <w:sz w:val="24"/>
                <w:szCs w:val="24"/>
              </w:rPr>
              <w:t>extension</w:t>
            </w:r>
            <w:proofErr w:type="gramEnd"/>
            <w:r w:rsidR="006C692C" w:rsidRPr="001B703D">
              <w:rPr>
                <w:rFonts w:cstheme="minorHAnsi"/>
                <w:sz w:val="24"/>
                <w:szCs w:val="24"/>
              </w:rPr>
              <w:t xml:space="preserve"> and information sharing.)</w:t>
            </w:r>
          </w:p>
        </w:tc>
        <w:tc>
          <w:tcPr>
            <w:tcW w:w="1275" w:type="dxa"/>
          </w:tcPr>
          <w:p w14:paraId="1D119100" w14:textId="77777777" w:rsidR="006C692C" w:rsidRPr="001B703D" w:rsidRDefault="006C692C" w:rsidP="00C15E3D">
            <w:pPr>
              <w:spacing w:before="120"/>
              <w:jc w:val="center"/>
              <w:rPr>
                <w:rFonts w:cstheme="minorHAnsi"/>
                <w:sz w:val="24"/>
                <w:szCs w:val="24"/>
              </w:rPr>
            </w:pPr>
            <w:r w:rsidRPr="001B703D">
              <w:rPr>
                <w:rFonts w:cstheme="minorHAnsi"/>
                <w:sz w:val="24"/>
                <w:szCs w:val="24"/>
              </w:rPr>
              <w:t>5</w:t>
            </w:r>
          </w:p>
        </w:tc>
      </w:tr>
      <w:tr w:rsidR="00055BB0" w:rsidRPr="001B703D" w14:paraId="76379376" w14:textId="77777777" w:rsidTr="00C15E3D">
        <w:tc>
          <w:tcPr>
            <w:tcW w:w="8472" w:type="dxa"/>
          </w:tcPr>
          <w:p w14:paraId="4FC594E7" w14:textId="2F0C3C39" w:rsidR="00055BB0" w:rsidRPr="001B703D" w:rsidRDefault="00055BB0" w:rsidP="00C15E3D">
            <w:pPr>
              <w:spacing w:before="120"/>
              <w:ind w:left="340" w:hanging="340"/>
              <w:rPr>
                <w:rFonts w:cstheme="minorHAnsi"/>
                <w:sz w:val="24"/>
                <w:szCs w:val="24"/>
              </w:rPr>
            </w:pPr>
            <w:r w:rsidRPr="001B703D">
              <w:rPr>
                <w:rFonts w:cstheme="minorHAnsi"/>
                <w:sz w:val="24"/>
                <w:szCs w:val="24"/>
              </w:rPr>
              <w:t xml:space="preserve">3.3 </w:t>
            </w:r>
            <w:r w:rsidR="00620478" w:rsidRPr="001B703D">
              <w:rPr>
                <w:rFonts w:cstheme="minorHAnsi"/>
                <w:sz w:val="24"/>
                <w:szCs w:val="24"/>
              </w:rPr>
              <w:t xml:space="preserve">Community engagement in the project. </w:t>
            </w:r>
          </w:p>
        </w:tc>
        <w:tc>
          <w:tcPr>
            <w:tcW w:w="1275" w:type="dxa"/>
          </w:tcPr>
          <w:p w14:paraId="69EE4E1D" w14:textId="036F3040" w:rsidR="00055BB0" w:rsidRPr="001B703D" w:rsidRDefault="00620478" w:rsidP="00C15E3D">
            <w:pPr>
              <w:spacing w:before="120"/>
              <w:jc w:val="center"/>
              <w:rPr>
                <w:rFonts w:cstheme="minorHAnsi"/>
                <w:sz w:val="24"/>
                <w:szCs w:val="24"/>
              </w:rPr>
            </w:pPr>
            <w:r w:rsidRPr="001B703D">
              <w:rPr>
                <w:rFonts w:cstheme="minorHAnsi"/>
                <w:sz w:val="24"/>
                <w:szCs w:val="24"/>
              </w:rPr>
              <w:t>5</w:t>
            </w:r>
          </w:p>
        </w:tc>
      </w:tr>
      <w:tr w:rsidR="006C692C" w:rsidRPr="001B703D" w14:paraId="57B3D49F" w14:textId="77777777" w:rsidTr="00C15E3D">
        <w:tc>
          <w:tcPr>
            <w:tcW w:w="8472" w:type="dxa"/>
          </w:tcPr>
          <w:p w14:paraId="4B2E999B" w14:textId="5E12C4E2" w:rsidR="006C692C" w:rsidRPr="001B703D" w:rsidRDefault="006C692C" w:rsidP="00F1767F">
            <w:pPr>
              <w:pStyle w:val="ListParagraph"/>
              <w:numPr>
                <w:ilvl w:val="1"/>
                <w:numId w:val="12"/>
              </w:numPr>
              <w:tabs>
                <w:tab w:val="left" w:pos="332"/>
              </w:tabs>
              <w:spacing w:before="120"/>
              <w:ind w:left="62" w:hanging="62"/>
              <w:rPr>
                <w:rFonts w:cstheme="minorHAnsi"/>
                <w:sz w:val="24"/>
                <w:szCs w:val="24"/>
              </w:rPr>
            </w:pPr>
            <w:r w:rsidRPr="001B703D">
              <w:rPr>
                <w:rFonts w:cstheme="minorHAnsi"/>
                <w:sz w:val="24"/>
                <w:szCs w:val="24"/>
              </w:rPr>
              <w:t>Are the expected results of the proposed action sustainable?</w:t>
            </w:r>
          </w:p>
          <w:p w14:paraId="48396CE1" w14:textId="5022DFEF" w:rsidR="00534E72" w:rsidRPr="001B703D" w:rsidRDefault="00534E72" w:rsidP="00534E72">
            <w:pPr>
              <w:spacing w:before="120"/>
              <w:rPr>
                <w:rFonts w:cstheme="minorHAnsi"/>
                <w:sz w:val="24"/>
                <w:szCs w:val="24"/>
              </w:rPr>
            </w:pPr>
            <w:r w:rsidRPr="001B703D">
              <w:rPr>
                <w:rFonts w:cstheme="minorHAnsi"/>
                <w:sz w:val="24"/>
                <w:szCs w:val="24"/>
              </w:rPr>
              <w:t xml:space="preserve">- inclusivity of the </w:t>
            </w:r>
            <w:r w:rsidR="00004D89" w:rsidRPr="001B703D">
              <w:rPr>
                <w:rFonts w:cstheme="minorHAnsi"/>
                <w:sz w:val="24"/>
                <w:szCs w:val="24"/>
              </w:rPr>
              <w:t>project</w:t>
            </w:r>
          </w:p>
          <w:p w14:paraId="04E3ABF8" w14:textId="610E601D" w:rsidR="006C692C" w:rsidRPr="001B703D" w:rsidRDefault="0093784A" w:rsidP="006E14E7">
            <w:pPr>
              <w:spacing w:before="120"/>
              <w:rPr>
                <w:rFonts w:cstheme="minorHAnsi"/>
                <w:sz w:val="24"/>
                <w:szCs w:val="24"/>
              </w:rPr>
            </w:pPr>
            <w:r w:rsidRPr="001B703D">
              <w:rPr>
                <w:rFonts w:cstheme="minorHAnsi"/>
                <w:sz w:val="24"/>
                <w:szCs w:val="24"/>
              </w:rPr>
              <w:t>- long-term</w:t>
            </w:r>
            <w:r w:rsidR="00004D89" w:rsidRPr="001B703D">
              <w:rPr>
                <w:rFonts w:cstheme="minorHAnsi"/>
                <w:sz w:val="24"/>
                <w:szCs w:val="24"/>
              </w:rPr>
              <w:t xml:space="preserve"> impact</w:t>
            </w:r>
          </w:p>
          <w:p w14:paraId="5FCAAE68" w14:textId="06B9DD6D" w:rsidR="0093784A" w:rsidRPr="001B703D" w:rsidRDefault="0093784A" w:rsidP="006E14E7">
            <w:pPr>
              <w:spacing w:before="120"/>
              <w:rPr>
                <w:rFonts w:cstheme="minorHAnsi"/>
                <w:sz w:val="24"/>
                <w:szCs w:val="24"/>
              </w:rPr>
            </w:pPr>
            <w:r w:rsidRPr="001B703D">
              <w:rPr>
                <w:rFonts w:cstheme="minorHAnsi"/>
                <w:sz w:val="24"/>
                <w:szCs w:val="24"/>
              </w:rPr>
              <w:t xml:space="preserve">-  </w:t>
            </w:r>
            <w:r w:rsidR="00004D89" w:rsidRPr="001B703D">
              <w:rPr>
                <w:rFonts w:cstheme="minorHAnsi"/>
                <w:sz w:val="24"/>
                <w:szCs w:val="24"/>
              </w:rPr>
              <w:t xml:space="preserve">learning and </w:t>
            </w:r>
            <w:r w:rsidRPr="001B703D">
              <w:rPr>
                <w:rFonts w:cstheme="minorHAnsi"/>
                <w:sz w:val="24"/>
                <w:szCs w:val="24"/>
              </w:rPr>
              <w:t>knowledge</w:t>
            </w:r>
            <w:r w:rsidR="00004D89" w:rsidRPr="001B703D">
              <w:rPr>
                <w:rFonts w:cstheme="minorHAnsi"/>
                <w:sz w:val="24"/>
                <w:szCs w:val="24"/>
              </w:rPr>
              <w:t xml:space="preserve"> sharing</w:t>
            </w:r>
          </w:p>
        </w:tc>
        <w:tc>
          <w:tcPr>
            <w:tcW w:w="1275" w:type="dxa"/>
          </w:tcPr>
          <w:p w14:paraId="7D91A6AA" w14:textId="77777777" w:rsidR="006C692C" w:rsidRPr="001B703D" w:rsidRDefault="006C692C" w:rsidP="00C15E3D">
            <w:pPr>
              <w:spacing w:before="120"/>
              <w:jc w:val="center"/>
              <w:rPr>
                <w:rFonts w:cstheme="minorHAnsi"/>
                <w:sz w:val="24"/>
                <w:szCs w:val="24"/>
              </w:rPr>
            </w:pPr>
            <w:r w:rsidRPr="001B703D">
              <w:rPr>
                <w:rFonts w:cstheme="minorHAnsi"/>
                <w:sz w:val="24"/>
                <w:szCs w:val="24"/>
              </w:rPr>
              <w:t>15</w:t>
            </w:r>
          </w:p>
        </w:tc>
      </w:tr>
      <w:tr w:rsidR="006C692C" w:rsidRPr="001B703D" w14:paraId="060B45AD" w14:textId="77777777" w:rsidTr="00784897">
        <w:tc>
          <w:tcPr>
            <w:tcW w:w="8472" w:type="dxa"/>
            <w:shd w:val="clear" w:color="auto" w:fill="C5E0B3" w:themeFill="accent6" w:themeFillTint="66"/>
            <w:vAlign w:val="center"/>
          </w:tcPr>
          <w:p w14:paraId="28F0C42F" w14:textId="62D38C7F" w:rsidR="006C692C" w:rsidRPr="001B703D" w:rsidRDefault="006C692C" w:rsidP="00C15E3D">
            <w:pPr>
              <w:spacing w:before="120"/>
              <w:rPr>
                <w:rFonts w:cstheme="minorHAnsi"/>
                <w:sz w:val="24"/>
                <w:szCs w:val="24"/>
              </w:rPr>
            </w:pPr>
            <w:r w:rsidRPr="001B703D">
              <w:rPr>
                <w:rFonts w:cstheme="minorHAnsi"/>
                <w:sz w:val="24"/>
                <w:szCs w:val="24"/>
              </w:rPr>
              <w:br w:type="page"/>
            </w:r>
            <w:r w:rsidR="0093784A" w:rsidRPr="001B703D">
              <w:rPr>
                <w:rFonts w:cstheme="minorHAnsi"/>
                <w:b/>
                <w:sz w:val="24"/>
                <w:szCs w:val="24"/>
              </w:rPr>
              <w:t>4</w:t>
            </w:r>
            <w:r w:rsidRPr="001B703D">
              <w:rPr>
                <w:rFonts w:cstheme="minorHAnsi"/>
                <w:b/>
                <w:sz w:val="24"/>
                <w:szCs w:val="24"/>
              </w:rPr>
              <w:t>. Budget and cost-effectiveness of the action</w:t>
            </w:r>
          </w:p>
        </w:tc>
        <w:tc>
          <w:tcPr>
            <w:tcW w:w="1275" w:type="dxa"/>
            <w:shd w:val="clear" w:color="auto" w:fill="C5E0B3" w:themeFill="accent6" w:themeFillTint="66"/>
            <w:vAlign w:val="center"/>
          </w:tcPr>
          <w:p w14:paraId="37A3128C" w14:textId="77777777" w:rsidR="006C692C" w:rsidRPr="001B703D" w:rsidRDefault="006C692C" w:rsidP="00C15E3D">
            <w:pPr>
              <w:spacing w:before="120"/>
              <w:jc w:val="center"/>
              <w:rPr>
                <w:rFonts w:cstheme="minorHAnsi"/>
                <w:b/>
                <w:sz w:val="24"/>
                <w:szCs w:val="24"/>
              </w:rPr>
            </w:pPr>
            <w:r w:rsidRPr="001B703D">
              <w:rPr>
                <w:rFonts w:cstheme="minorHAnsi"/>
                <w:b/>
                <w:sz w:val="24"/>
                <w:szCs w:val="24"/>
              </w:rPr>
              <w:t>10</w:t>
            </w:r>
          </w:p>
        </w:tc>
      </w:tr>
      <w:tr w:rsidR="006C692C" w:rsidRPr="001B703D" w14:paraId="7A5A4972" w14:textId="77777777" w:rsidTr="00C15E3D">
        <w:tc>
          <w:tcPr>
            <w:tcW w:w="8472" w:type="dxa"/>
          </w:tcPr>
          <w:p w14:paraId="797CB5E4" w14:textId="6E007634" w:rsidR="006C692C" w:rsidRPr="001B703D" w:rsidRDefault="0093784A" w:rsidP="00C15E3D">
            <w:pPr>
              <w:spacing w:before="120"/>
              <w:ind w:left="340" w:hanging="340"/>
              <w:rPr>
                <w:rFonts w:cstheme="minorHAnsi"/>
                <w:sz w:val="24"/>
                <w:szCs w:val="24"/>
              </w:rPr>
            </w:pPr>
            <w:r w:rsidRPr="001B703D">
              <w:rPr>
                <w:rFonts w:cstheme="minorHAnsi"/>
                <w:sz w:val="24"/>
                <w:szCs w:val="24"/>
              </w:rPr>
              <w:t>4</w:t>
            </w:r>
            <w:r w:rsidR="006C692C" w:rsidRPr="001B703D">
              <w:rPr>
                <w:rFonts w:cstheme="minorHAnsi"/>
                <w:sz w:val="24"/>
                <w:szCs w:val="24"/>
              </w:rPr>
              <w:t>.1 Is the ratio between the estimated costs and the expected results satisfactory?</w:t>
            </w:r>
          </w:p>
        </w:tc>
        <w:tc>
          <w:tcPr>
            <w:tcW w:w="1275" w:type="dxa"/>
          </w:tcPr>
          <w:p w14:paraId="405AE6F0" w14:textId="77777777" w:rsidR="006C692C" w:rsidRPr="001B703D" w:rsidRDefault="006C692C" w:rsidP="00C15E3D">
            <w:pPr>
              <w:spacing w:before="120"/>
              <w:jc w:val="center"/>
              <w:rPr>
                <w:rFonts w:cstheme="minorHAnsi"/>
                <w:sz w:val="24"/>
                <w:szCs w:val="24"/>
              </w:rPr>
            </w:pPr>
            <w:r w:rsidRPr="001B703D">
              <w:rPr>
                <w:rFonts w:cstheme="minorHAnsi"/>
                <w:sz w:val="24"/>
                <w:szCs w:val="24"/>
              </w:rPr>
              <w:t>10</w:t>
            </w:r>
          </w:p>
        </w:tc>
      </w:tr>
      <w:tr w:rsidR="006C692C" w:rsidRPr="001B703D" w14:paraId="451F1428" w14:textId="77777777" w:rsidTr="00784897">
        <w:tc>
          <w:tcPr>
            <w:tcW w:w="8472" w:type="dxa"/>
            <w:shd w:val="clear" w:color="auto" w:fill="C5E0B3" w:themeFill="accent6" w:themeFillTint="66"/>
            <w:vAlign w:val="center"/>
          </w:tcPr>
          <w:p w14:paraId="74C08675" w14:textId="77777777" w:rsidR="006C692C" w:rsidRPr="001B703D" w:rsidRDefault="006C692C" w:rsidP="00C15E3D">
            <w:pPr>
              <w:spacing w:before="120"/>
              <w:rPr>
                <w:rFonts w:cstheme="minorHAnsi"/>
                <w:b/>
                <w:sz w:val="24"/>
                <w:szCs w:val="24"/>
              </w:rPr>
            </w:pPr>
            <w:r w:rsidRPr="001B703D">
              <w:rPr>
                <w:rFonts w:cstheme="minorHAnsi"/>
                <w:b/>
                <w:sz w:val="24"/>
                <w:szCs w:val="24"/>
              </w:rPr>
              <w:t>Maximum total score</w:t>
            </w:r>
          </w:p>
        </w:tc>
        <w:tc>
          <w:tcPr>
            <w:tcW w:w="1275" w:type="dxa"/>
            <w:shd w:val="clear" w:color="auto" w:fill="C5E0B3" w:themeFill="accent6" w:themeFillTint="66"/>
            <w:vAlign w:val="center"/>
          </w:tcPr>
          <w:p w14:paraId="18F33403" w14:textId="77777777" w:rsidR="006C692C" w:rsidRPr="001B703D" w:rsidRDefault="006C692C" w:rsidP="00C15E3D">
            <w:pPr>
              <w:spacing w:before="120"/>
              <w:jc w:val="center"/>
              <w:rPr>
                <w:rFonts w:cstheme="minorHAnsi"/>
                <w:b/>
                <w:sz w:val="24"/>
                <w:szCs w:val="24"/>
              </w:rPr>
            </w:pPr>
            <w:r w:rsidRPr="001B703D">
              <w:rPr>
                <w:rFonts w:cstheme="minorHAnsi"/>
                <w:b/>
                <w:sz w:val="24"/>
                <w:szCs w:val="24"/>
              </w:rPr>
              <w:t>100</w:t>
            </w:r>
          </w:p>
        </w:tc>
      </w:tr>
    </w:tbl>
    <w:p w14:paraId="02269948" w14:textId="77777777" w:rsidR="006C692C" w:rsidRPr="001B703D" w:rsidRDefault="006C692C" w:rsidP="00D95897">
      <w:pPr>
        <w:shd w:val="clear" w:color="auto" w:fill="FFFFFF"/>
        <w:spacing w:after="0" w:line="240" w:lineRule="auto"/>
        <w:jc w:val="both"/>
        <w:rPr>
          <w:rFonts w:eastAsia="Times New Roman" w:cstheme="minorHAnsi"/>
          <w:color w:val="000000"/>
          <w:sz w:val="24"/>
          <w:szCs w:val="24"/>
        </w:rPr>
      </w:pPr>
    </w:p>
    <w:p w14:paraId="5A6D3C56" w14:textId="6238C9C6" w:rsidR="00037945" w:rsidRPr="001B703D" w:rsidRDefault="002234AC" w:rsidP="002234AC">
      <w:pPr>
        <w:pStyle w:val="ListParagraph"/>
        <w:numPr>
          <w:ilvl w:val="0"/>
          <w:numId w:val="12"/>
        </w:numPr>
        <w:shd w:val="clear" w:color="auto" w:fill="C5E0B3" w:themeFill="accent6" w:themeFillTint="66"/>
        <w:spacing w:after="0" w:line="240" w:lineRule="auto"/>
        <w:jc w:val="both"/>
        <w:rPr>
          <w:rFonts w:eastAsia="Times New Roman" w:cstheme="minorHAnsi"/>
          <w:b/>
          <w:bCs/>
          <w:color w:val="000000"/>
          <w:sz w:val="28"/>
          <w:szCs w:val="28"/>
        </w:rPr>
      </w:pPr>
      <w:r w:rsidRPr="001B703D">
        <w:rPr>
          <w:rFonts w:eastAsia="Times New Roman" w:cstheme="minorHAnsi"/>
          <w:b/>
          <w:bCs/>
          <w:color w:val="000000"/>
          <w:sz w:val="28"/>
          <w:szCs w:val="28"/>
        </w:rPr>
        <w:t xml:space="preserve">Submission requirements </w:t>
      </w:r>
    </w:p>
    <w:p w14:paraId="1C927D26" w14:textId="77777777" w:rsidR="002234AC" w:rsidRPr="001B703D" w:rsidRDefault="002234AC" w:rsidP="00D95897">
      <w:pPr>
        <w:shd w:val="clear" w:color="auto" w:fill="FFFFFF"/>
        <w:spacing w:after="0" w:line="240" w:lineRule="auto"/>
        <w:jc w:val="both"/>
        <w:rPr>
          <w:rFonts w:eastAsia="Times New Roman" w:cstheme="minorHAnsi"/>
          <w:b/>
          <w:bCs/>
          <w:color w:val="000000"/>
          <w:sz w:val="24"/>
          <w:szCs w:val="24"/>
        </w:rPr>
      </w:pPr>
    </w:p>
    <w:p w14:paraId="11A83683" w14:textId="5FD59DD9"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Interested applicants are expected to examine the Guidelines for Applicants in detail before preparing and submitting their applications. Applications that are submitted late, incomplete, or are non-responsive may result in the rejection of the proposal.</w:t>
      </w:r>
    </w:p>
    <w:p w14:paraId="7D3FEE31"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18A1CD42" w14:textId="7E18F118"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Applications can be submitted in English (preferable) or Armenian to the email address </w:t>
      </w:r>
      <w:r w:rsidRPr="001B703D">
        <w:rPr>
          <w:rFonts w:eastAsia="Times New Roman" w:cstheme="minorHAnsi"/>
          <w:i/>
          <w:iCs/>
          <w:color w:val="000000"/>
          <w:sz w:val="24"/>
          <w:szCs w:val="24"/>
          <w:u w:val="single"/>
        </w:rPr>
        <w:t>ruzanna.bezhanyan@giz.de</w:t>
      </w:r>
    </w:p>
    <w:p w14:paraId="124C0F68"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0AF7C5A0"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Hand-written Proposals will not be accepted.</w:t>
      </w:r>
    </w:p>
    <w:p w14:paraId="5E65517B"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6FF3CB06"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When submitting their proposals, applicants must follow all instructions, </w:t>
      </w:r>
      <w:proofErr w:type="gramStart"/>
      <w:r w:rsidRPr="001B703D">
        <w:rPr>
          <w:rFonts w:eastAsia="Times New Roman" w:cstheme="minorHAnsi"/>
          <w:color w:val="000000"/>
          <w:sz w:val="24"/>
          <w:szCs w:val="24"/>
        </w:rPr>
        <w:t>forms</w:t>
      </w:r>
      <w:proofErr w:type="gramEnd"/>
      <w:r w:rsidRPr="001B703D">
        <w:rPr>
          <w:rFonts w:eastAsia="Times New Roman" w:cstheme="minorHAnsi"/>
          <w:color w:val="000000"/>
          <w:sz w:val="24"/>
          <w:szCs w:val="24"/>
        </w:rPr>
        <w:t xml:space="preserve"> and specifications. Failure to </w:t>
      </w:r>
      <w:proofErr w:type="gramStart"/>
      <w:r w:rsidRPr="001B703D">
        <w:rPr>
          <w:rFonts w:eastAsia="Times New Roman" w:cstheme="minorHAnsi"/>
          <w:color w:val="000000"/>
          <w:sz w:val="24"/>
          <w:szCs w:val="24"/>
        </w:rPr>
        <w:t>submit an application</w:t>
      </w:r>
      <w:proofErr w:type="gramEnd"/>
      <w:r w:rsidRPr="001B703D">
        <w:rPr>
          <w:rFonts w:eastAsia="Times New Roman" w:cstheme="minorHAnsi"/>
          <w:color w:val="000000"/>
          <w:sz w:val="24"/>
          <w:szCs w:val="24"/>
        </w:rPr>
        <w:t xml:space="preserve"> package containing all the required information and documentation within the deadline specified may lead to the rejection of the proposal.</w:t>
      </w:r>
    </w:p>
    <w:p w14:paraId="76C0A23B" w14:textId="77777777" w:rsidR="00160D3B" w:rsidRPr="001B703D" w:rsidRDefault="00160D3B" w:rsidP="00160D3B">
      <w:pPr>
        <w:shd w:val="clear" w:color="auto" w:fill="FFFFFF"/>
        <w:spacing w:after="0" w:line="240" w:lineRule="auto"/>
        <w:jc w:val="both"/>
        <w:rPr>
          <w:rFonts w:eastAsia="Times New Roman" w:cstheme="minorHAnsi"/>
          <w:color w:val="000000"/>
          <w:sz w:val="24"/>
          <w:szCs w:val="24"/>
        </w:rPr>
      </w:pPr>
    </w:p>
    <w:p w14:paraId="0D8BB1C7" w14:textId="5CD364D0" w:rsidR="002234AC" w:rsidRPr="001B703D" w:rsidRDefault="00160D3B" w:rsidP="00160D3B">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It is required to send the </w:t>
      </w:r>
      <w:r w:rsidR="00836B9C" w:rsidRPr="001B703D">
        <w:rPr>
          <w:rFonts w:eastAsia="Times New Roman" w:cstheme="minorHAnsi"/>
          <w:color w:val="000000"/>
          <w:sz w:val="24"/>
          <w:szCs w:val="24"/>
        </w:rPr>
        <w:t>below-mentioned</w:t>
      </w:r>
      <w:r w:rsidRPr="001B703D">
        <w:rPr>
          <w:rFonts w:eastAsia="Times New Roman" w:cstheme="minorHAnsi"/>
          <w:color w:val="000000"/>
          <w:sz w:val="24"/>
          <w:szCs w:val="24"/>
        </w:rPr>
        <w:t xml:space="preserve"> application package by email. The original documents will be required upon necessity.</w:t>
      </w:r>
    </w:p>
    <w:p w14:paraId="5DB5B94C" w14:textId="77777777" w:rsidR="00160D3B" w:rsidRPr="001B703D" w:rsidRDefault="00160D3B" w:rsidP="00160D3B">
      <w:pPr>
        <w:shd w:val="clear" w:color="auto" w:fill="FFFFFF"/>
        <w:spacing w:after="0" w:line="240" w:lineRule="auto"/>
        <w:jc w:val="both"/>
        <w:rPr>
          <w:rFonts w:eastAsia="Times New Roman" w:cstheme="minorHAnsi"/>
          <w:b/>
          <w:bCs/>
          <w:color w:val="000000"/>
          <w:sz w:val="24"/>
          <w:szCs w:val="24"/>
        </w:rPr>
      </w:pPr>
    </w:p>
    <w:p w14:paraId="20054475" w14:textId="77777777" w:rsidR="001B703D" w:rsidRPr="001B703D" w:rsidRDefault="001B703D" w:rsidP="00160D3B">
      <w:pPr>
        <w:shd w:val="clear" w:color="auto" w:fill="FFFFFF"/>
        <w:spacing w:after="0" w:line="240" w:lineRule="auto"/>
        <w:jc w:val="both"/>
        <w:rPr>
          <w:rFonts w:eastAsia="Times New Roman" w:cstheme="minorHAnsi"/>
          <w:b/>
          <w:bCs/>
          <w:color w:val="000000"/>
          <w:sz w:val="24"/>
          <w:szCs w:val="24"/>
        </w:rPr>
      </w:pPr>
    </w:p>
    <w:p w14:paraId="391795E3" w14:textId="77777777" w:rsidR="001B703D" w:rsidRPr="001B703D" w:rsidRDefault="001B703D" w:rsidP="00160D3B">
      <w:pPr>
        <w:shd w:val="clear" w:color="auto" w:fill="FFFFFF"/>
        <w:spacing w:after="0" w:line="240" w:lineRule="auto"/>
        <w:jc w:val="both"/>
        <w:rPr>
          <w:rFonts w:eastAsia="Times New Roman" w:cstheme="minorHAnsi"/>
          <w:b/>
          <w:bCs/>
          <w:color w:val="000000"/>
          <w:sz w:val="24"/>
          <w:szCs w:val="24"/>
        </w:rPr>
      </w:pPr>
    </w:p>
    <w:p w14:paraId="47E46E8A" w14:textId="77777777" w:rsidR="00B34478" w:rsidRPr="001B703D" w:rsidRDefault="00B34478" w:rsidP="00160D3B">
      <w:pPr>
        <w:shd w:val="clear" w:color="auto" w:fill="FFFFFF"/>
        <w:spacing w:after="0" w:line="240" w:lineRule="auto"/>
        <w:jc w:val="both"/>
        <w:rPr>
          <w:rFonts w:eastAsia="Times New Roman" w:cstheme="minorHAnsi"/>
          <w:b/>
          <w:bCs/>
          <w:color w:val="000000"/>
          <w:sz w:val="24"/>
          <w:szCs w:val="24"/>
        </w:rPr>
      </w:pPr>
    </w:p>
    <w:tbl>
      <w:tblPr>
        <w:tblStyle w:val="TableGrid"/>
        <w:tblW w:w="9355" w:type="dxa"/>
        <w:tblLook w:val="04A0" w:firstRow="1" w:lastRow="0" w:firstColumn="1" w:lastColumn="0" w:noHBand="0" w:noVBand="1"/>
      </w:tblPr>
      <w:tblGrid>
        <w:gridCol w:w="5215"/>
        <w:gridCol w:w="4140"/>
      </w:tblGrid>
      <w:tr w:rsidR="00B34478" w:rsidRPr="001B703D" w14:paraId="5844A2AD" w14:textId="77777777" w:rsidTr="001B703D">
        <w:trPr>
          <w:trHeight w:val="719"/>
        </w:trPr>
        <w:tc>
          <w:tcPr>
            <w:tcW w:w="5215" w:type="dxa"/>
            <w:shd w:val="clear" w:color="auto" w:fill="C5E0B3" w:themeFill="accent6" w:themeFillTint="66"/>
          </w:tcPr>
          <w:p w14:paraId="3A9D08B6" w14:textId="77777777" w:rsidR="00B34478" w:rsidRPr="001B703D" w:rsidRDefault="00B34478" w:rsidP="00C15E3D">
            <w:pPr>
              <w:rPr>
                <w:rFonts w:cstheme="minorHAnsi"/>
                <w:b/>
                <w:lang w:val="en-GB"/>
              </w:rPr>
            </w:pPr>
            <w:r w:rsidRPr="001B703D">
              <w:rPr>
                <w:rFonts w:cstheme="minorHAnsi"/>
                <w:b/>
                <w:lang w:val="en-GB"/>
              </w:rPr>
              <w:t>Application package</w:t>
            </w:r>
          </w:p>
        </w:tc>
        <w:tc>
          <w:tcPr>
            <w:tcW w:w="4140" w:type="dxa"/>
            <w:shd w:val="clear" w:color="auto" w:fill="C5E0B3" w:themeFill="accent6" w:themeFillTint="66"/>
          </w:tcPr>
          <w:p w14:paraId="3563FF44" w14:textId="77777777" w:rsidR="00B34478" w:rsidRPr="001B703D" w:rsidRDefault="00B34478" w:rsidP="00C15E3D">
            <w:pPr>
              <w:rPr>
                <w:rFonts w:cstheme="minorHAnsi"/>
                <w:b/>
                <w:lang w:val="en-GB"/>
              </w:rPr>
            </w:pPr>
            <w:r w:rsidRPr="001B703D">
              <w:rPr>
                <w:rFonts w:cstheme="minorHAnsi"/>
                <w:b/>
                <w:lang w:val="en-GB"/>
              </w:rPr>
              <w:t>Information</w:t>
            </w:r>
          </w:p>
        </w:tc>
      </w:tr>
      <w:tr w:rsidR="00B34478" w:rsidRPr="001B703D" w14:paraId="6670C9E9" w14:textId="77777777" w:rsidTr="001B703D">
        <w:trPr>
          <w:trHeight w:val="701"/>
        </w:trPr>
        <w:tc>
          <w:tcPr>
            <w:tcW w:w="5215" w:type="dxa"/>
          </w:tcPr>
          <w:p w14:paraId="5C21B1EB" w14:textId="77777777" w:rsidR="00B34478" w:rsidRPr="001B703D" w:rsidRDefault="00B34478" w:rsidP="00C15E3D">
            <w:pPr>
              <w:rPr>
                <w:rFonts w:cstheme="minorHAnsi"/>
                <w:bCs/>
                <w:lang w:val="en-GB"/>
              </w:rPr>
            </w:pPr>
            <w:r w:rsidRPr="001B703D">
              <w:rPr>
                <w:rFonts w:cstheme="minorHAnsi"/>
                <w:bCs/>
                <w:lang w:val="en-GB"/>
              </w:rPr>
              <w:t>Grant Application Form (Annex 1)</w:t>
            </w:r>
          </w:p>
        </w:tc>
        <w:tc>
          <w:tcPr>
            <w:tcW w:w="4140" w:type="dxa"/>
          </w:tcPr>
          <w:p w14:paraId="13B373DE" w14:textId="77777777" w:rsidR="00B34478" w:rsidRPr="001B703D" w:rsidRDefault="00B34478" w:rsidP="00C15E3D">
            <w:pPr>
              <w:pStyle w:val="Default"/>
              <w:rPr>
                <w:rFonts w:asciiTheme="minorHAnsi" w:hAnsiTheme="minorHAnsi" w:cstheme="minorHAnsi"/>
                <w:bCs/>
                <w:color w:val="auto"/>
                <w:lang w:val="en-GB"/>
              </w:rPr>
            </w:pPr>
            <w:r w:rsidRPr="001B703D">
              <w:rPr>
                <w:rFonts w:asciiTheme="minorHAnsi" w:hAnsiTheme="minorHAnsi" w:cstheme="minorHAnsi"/>
                <w:bCs/>
                <w:color w:val="auto"/>
                <w:lang w:val="en-GB"/>
              </w:rPr>
              <w:t>attached to the announcement as a separate annex</w:t>
            </w:r>
          </w:p>
        </w:tc>
      </w:tr>
      <w:tr w:rsidR="00B34478" w:rsidRPr="001B703D" w14:paraId="4DFF146C" w14:textId="77777777" w:rsidTr="001B703D">
        <w:trPr>
          <w:trHeight w:val="647"/>
        </w:trPr>
        <w:tc>
          <w:tcPr>
            <w:tcW w:w="5215" w:type="dxa"/>
          </w:tcPr>
          <w:p w14:paraId="0FFEEDAD" w14:textId="77777777" w:rsidR="00B34478" w:rsidRPr="001B703D" w:rsidRDefault="00B34478" w:rsidP="00C15E3D">
            <w:pPr>
              <w:rPr>
                <w:rFonts w:cstheme="minorHAnsi"/>
                <w:bCs/>
                <w:lang w:val="en-GB"/>
              </w:rPr>
            </w:pPr>
            <w:r w:rsidRPr="001B703D">
              <w:rPr>
                <w:rFonts w:cstheme="minorHAnsi"/>
                <w:bCs/>
                <w:lang w:val="en-GB"/>
              </w:rPr>
              <w:t>Budget &amp; Budget Narrative Form (Annex 2)</w:t>
            </w:r>
          </w:p>
        </w:tc>
        <w:tc>
          <w:tcPr>
            <w:tcW w:w="4140" w:type="dxa"/>
          </w:tcPr>
          <w:p w14:paraId="41F0CD41" w14:textId="77777777" w:rsidR="00B34478" w:rsidRPr="001B703D" w:rsidRDefault="00B34478" w:rsidP="00C15E3D">
            <w:pPr>
              <w:rPr>
                <w:rFonts w:cstheme="minorHAnsi"/>
                <w:bCs/>
                <w:lang w:val="en-GB"/>
              </w:rPr>
            </w:pPr>
            <w:r w:rsidRPr="001B703D">
              <w:rPr>
                <w:rFonts w:cstheme="minorHAnsi"/>
                <w:bCs/>
                <w:lang w:val="en-GB"/>
              </w:rPr>
              <w:t>attached to the announcement as a separate annex</w:t>
            </w:r>
          </w:p>
        </w:tc>
      </w:tr>
      <w:tr w:rsidR="00B34478" w:rsidRPr="001B703D" w14:paraId="4F6BC89D" w14:textId="77777777" w:rsidTr="001B703D">
        <w:trPr>
          <w:trHeight w:val="647"/>
        </w:trPr>
        <w:tc>
          <w:tcPr>
            <w:tcW w:w="5215" w:type="dxa"/>
          </w:tcPr>
          <w:p w14:paraId="4DBF5CF5" w14:textId="77777777" w:rsidR="00B34478" w:rsidRPr="001B703D" w:rsidRDefault="00B34478" w:rsidP="00C15E3D">
            <w:pPr>
              <w:rPr>
                <w:rFonts w:cstheme="minorHAnsi"/>
                <w:bCs/>
                <w:lang w:val="en-GB"/>
              </w:rPr>
            </w:pPr>
            <w:r w:rsidRPr="001B703D">
              <w:rPr>
                <w:rFonts w:cstheme="minorHAnsi"/>
                <w:bCs/>
                <w:lang w:val="en-GB"/>
              </w:rPr>
              <w:t>Work Plan (Annex 3)</w:t>
            </w:r>
          </w:p>
        </w:tc>
        <w:tc>
          <w:tcPr>
            <w:tcW w:w="4140" w:type="dxa"/>
          </w:tcPr>
          <w:p w14:paraId="415E0828" w14:textId="77777777" w:rsidR="00B34478" w:rsidRPr="001B703D" w:rsidRDefault="00B34478" w:rsidP="00C15E3D">
            <w:pPr>
              <w:rPr>
                <w:rFonts w:cstheme="minorHAnsi"/>
                <w:bCs/>
                <w:lang w:val="en-GB"/>
              </w:rPr>
            </w:pPr>
            <w:r w:rsidRPr="001B703D">
              <w:rPr>
                <w:rFonts w:cstheme="minorHAnsi"/>
                <w:bCs/>
                <w:lang w:val="en-GB"/>
              </w:rPr>
              <w:t>attached to the announcement as a separate annex</w:t>
            </w:r>
          </w:p>
        </w:tc>
      </w:tr>
      <w:tr w:rsidR="00B34478" w:rsidRPr="001B703D" w14:paraId="7EA9ABD5" w14:textId="77777777" w:rsidTr="001B703D">
        <w:trPr>
          <w:trHeight w:val="647"/>
        </w:trPr>
        <w:tc>
          <w:tcPr>
            <w:tcW w:w="5215" w:type="dxa"/>
          </w:tcPr>
          <w:p w14:paraId="74FBFFF4" w14:textId="77777777" w:rsidR="00B34478" w:rsidRPr="001B703D" w:rsidRDefault="00B34478" w:rsidP="00C15E3D">
            <w:pPr>
              <w:rPr>
                <w:rFonts w:cstheme="minorHAnsi"/>
                <w:bCs/>
                <w:lang w:val="en-GB"/>
              </w:rPr>
            </w:pPr>
            <w:r w:rsidRPr="001B703D">
              <w:rPr>
                <w:rFonts w:cstheme="minorHAnsi"/>
                <w:bCs/>
                <w:lang w:val="en-GB"/>
              </w:rPr>
              <w:t>Logical Framework (Annex 4)</w:t>
            </w:r>
          </w:p>
        </w:tc>
        <w:tc>
          <w:tcPr>
            <w:tcW w:w="4140" w:type="dxa"/>
          </w:tcPr>
          <w:p w14:paraId="02973A71" w14:textId="77777777" w:rsidR="00B34478" w:rsidRPr="001B703D" w:rsidRDefault="00B34478" w:rsidP="00C15E3D">
            <w:pPr>
              <w:rPr>
                <w:rFonts w:cstheme="minorHAnsi"/>
                <w:bCs/>
                <w:lang w:val="en-GB"/>
              </w:rPr>
            </w:pPr>
            <w:r w:rsidRPr="001B703D">
              <w:rPr>
                <w:rFonts w:cstheme="minorHAnsi"/>
                <w:bCs/>
                <w:lang w:val="en-GB"/>
              </w:rPr>
              <w:t>attached to the announcement as a separate annex</w:t>
            </w:r>
          </w:p>
        </w:tc>
      </w:tr>
      <w:tr w:rsidR="00B34478" w:rsidRPr="001B703D" w14:paraId="08AD3AE3" w14:textId="77777777" w:rsidTr="001B703D">
        <w:trPr>
          <w:trHeight w:val="1250"/>
        </w:trPr>
        <w:tc>
          <w:tcPr>
            <w:tcW w:w="5215" w:type="dxa"/>
          </w:tcPr>
          <w:p w14:paraId="4E31FFB8" w14:textId="0795054E" w:rsidR="00B34478" w:rsidRPr="001B703D" w:rsidRDefault="00B34478" w:rsidP="00C15E3D">
            <w:pPr>
              <w:pStyle w:val="Default"/>
              <w:rPr>
                <w:rFonts w:asciiTheme="minorHAnsi" w:hAnsiTheme="minorHAnsi" w:cstheme="minorHAnsi"/>
                <w:bCs/>
                <w:color w:val="auto"/>
                <w:lang w:val="en-GB"/>
              </w:rPr>
            </w:pPr>
            <w:r w:rsidRPr="001B703D">
              <w:rPr>
                <w:rFonts w:asciiTheme="minorHAnsi" w:hAnsiTheme="minorHAnsi" w:cstheme="minorHAnsi"/>
                <w:bCs/>
                <w:color w:val="auto"/>
                <w:lang w:val="en-GB"/>
              </w:rPr>
              <w:t xml:space="preserve">CVs of the project team members demonstrating competency and any experience relevant to the execution of the proposed project </w:t>
            </w:r>
          </w:p>
        </w:tc>
        <w:tc>
          <w:tcPr>
            <w:tcW w:w="4140" w:type="dxa"/>
          </w:tcPr>
          <w:p w14:paraId="6F2C11A1" w14:textId="77777777" w:rsidR="00B34478" w:rsidRPr="001B703D" w:rsidRDefault="00B34478" w:rsidP="00C15E3D">
            <w:pPr>
              <w:rPr>
                <w:rFonts w:cstheme="minorHAnsi"/>
                <w:bCs/>
                <w:lang w:val="en-GB"/>
              </w:rPr>
            </w:pPr>
            <w:r w:rsidRPr="001B703D">
              <w:rPr>
                <w:rFonts w:cstheme="minorHAnsi"/>
                <w:bCs/>
                <w:lang w:val="en-GB"/>
              </w:rPr>
              <w:t>No special format is required</w:t>
            </w:r>
          </w:p>
        </w:tc>
      </w:tr>
      <w:tr w:rsidR="00B34478" w:rsidRPr="001B703D" w14:paraId="7F52654F" w14:textId="77777777" w:rsidTr="001B703D">
        <w:trPr>
          <w:trHeight w:val="791"/>
        </w:trPr>
        <w:tc>
          <w:tcPr>
            <w:tcW w:w="5215" w:type="dxa"/>
          </w:tcPr>
          <w:p w14:paraId="78B8D16E" w14:textId="77777777" w:rsidR="00B34478" w:rsidRPr="001B703D" w:rsidRDefault="00B34478" w:rsidP="00C15E3D">
            <w:pPr>
              <w:rPr>
                <w:rFonts w:cstheme="minorHAnsi"/>
                <w:bCs/>
                <w:lang w:val="en-GB"/>
              </w:rPr>
            </w:pPr>
            <w:r w:rsidRPr="001B703D">
              <w:rPr>
                <w:rFonts w:cstheme="minorHAnsi"/>
                <w:bCs/>
                <w:lang w:val="en-GB"/>
              </w:rPr>
              <w:t>Organization’s registration certificate</w:t>
            </w:r>
          </w:p>
        </w:tc>
        <w:tc>
          <w:tcPr>
            <w:tcW w:w="4140" w:type="dxa"/>
          </w:tcPr>
          <w:p w14:paraId="6547674A" w14:textId="77777777" w:rsidR="00B34478" w:rsidRPr="001B703D" w:rsidRDefault="00B34478" w:rsidP="00C15E3D">
            <w:pPr>
              <w:rPr>
                <w:rFonts w:cstheme="minorHAnsi"/>
                <w:bCs/>
                <w:lang w:val="en-GB"/>
              </w:rPr>
            </w:pPr>
            <w:r w:rsidRPr="001B703D">
              <w:rPr>
                <w:rFonts w:cstheme="minorHAnsi"/>
                <w:bCs/>
                <w:lang w:val="en-GB"/>
              </w:rPr>
              <w:t>Scan of the original registration certificate</w:t>
            </w:r>
          </w:p>
        </w:tc>
      </w:tr>
      <w:tr w:rsidR="00B34478" w:rsidRPr="001B703D" w14:paraId="161A67E9" w14:textId="77777777" w:rsidTr="001B703D">
        <w:trPr>
          <w:trHeight w:val="791"/>
        </w:trPr>
        <w:tc>
          <w:tcPr>
            <w:tcW w:w="5215" w:type="dxa"/>
          </w:tcPr>
          <w:p w14:paraId="17058954" w14:textId="77777777" w:rsidR="00B34478" w:rsidRPr="00F22504" w:rsidRDefault="00B34478" w:rsidP="00C15E3D">
            <w:pPr>
              <w:rPr>
                <w:rFonts w:cstheme="minorHAnsi"/>
                <w:bCs/>
                <w:lang w:val="en-GB"/>
              </w:rPr>
            </w:pPr>
            <w:r w:rsidRPr="00F22504">
              <w:rPr>
                <w:rFonts w:cstheme="minorHAnsi"/>
                <w:bCs/>
                <w:lang w:val="en-GB"/>
              </w:rPr>
              <w:t>Organization’s Statute (charter)</w:t>
            </w:r>
          </w:p>
        </w:tc>
        <w:tc>
          <w:tcPr>
            <w:tcW w:w="4140" w:type="dxa"/>
          </w:tcPr>
          <w:p w14:paraId="4A721848" w14:textId="77777777" w:rsidR="00B34478" w:rsidRPr="001B703D" w:rsidRDefault="00B34478" w:rsidP="00C15E3D">
            <w:pPr>
              <w:rPr>
                <w:rFonts w:cstheme="minorHAnsi"/>
                <w:bCs/>
                <w:lang w:val="en-GB"/>
              </w:rPr>
            </w:pPr>
            <w:r w:rsidRPr="001B703D">
              <w:rPr>
                <w:rFonts w:cstheme="minorHAnsi"/>
                <w:bCs/>
                <w:lang w:val="en-GB"/>
              </w:rPr>
              <w:t>Scan of the original Statute (Charter)</w:t>
            </w:r>
          </w:p>
        </w:tc>
      </w:tr>
      <w:tr w:rsidR="00B34478" w:rsidRPr="001B703D" w14:paraId="30230FD2" w14:textId="77777777" w:rsidTr="001B703D">
        <w:trPr>
          <w:trHeight w:val="791"/>
        </w:trPr>
        <w:tc>
          <w:tcPr>
            <w:tcW w:w="5215" w:type="dxa"/>
          </w:tcPr>
          <w:p w14:paraId="0E1122C0" w14:textId="29004BEC" w:rsidR="00B34478" w:rsidRPr="00F22504" w:rsidRDefault="00B34478" w:rsidP="00C15E3D">
            <w:pPr>
              <w:rPr>
                <w:rFonts w:cstheme="minorHAnsi"/>
                <w:bCs/>
                <w:lang w:val="en-GB"/>
              </w:rPr>
            </w:pPr>
            <w:r w:rsidRPr="00F22504">
              <w:rPr>
                <w:rFonts w:cstheme="minorHAnsi"/>
                <w:bCs/>
                <w:lang w:val="en-GB"/>
              </w:rPr>
              <w:t xml:space="preserve">Organisation’s </w:t>
            </w:r>
            <w:r w:rsidR="00FA585E" w:rsidRPr="00F22504">
              <w:rPr>
                <w:rFonts w:cstheme="minorHAnsi"/>
                <w:bCs/>
                <w:lang w:val="en-GB"/>
              </w:rPr>
              <w:t>portfolio</w:t>
            </w:r>
            <w:r w:rsidRPr="00F22504">
              <w:rPr>
                <w:rFonts w:cstheme="minorHAnsi"/>
                <w:bCs/>
                <w:lang w:val="en-GB"/>
              </w:rPr>
              <w:t>/List of implemented projects (Annex 5)</w:t>
            </w:r>
          </w:p>
        </w:tc>
        <w:tc>
          <w:tcPr>
            <w:tcW w:w="4140" w:type="dxa"/>
          </w:tcPr>
          <w:p w14:paraId="426ECFB4" w14:textId="77777777" w:rsidR="00B34478" w:rsidRPr="001B703D" w:rsidRDefault="00B34478" w:rsidP="00C15E3D">
            <w:pPr>
              <w:rPr>
                <w:rFonts w:cstheme="minorHAnsi"/>
                <w:bCs/>
                <w:lang w:val="en-GB"/>
              </w:rPr>
            </w:pPr>
            <w:r w:rsidRPr="001B703D">
              <w:rPr>
                <w:rFonts w:cstheme="minorHAnsi"/>
                <w:bCs/>
                <w:lang w:val="en-GB"/>
              </w:rPr>
              <w:t>attached to the announcement as a separate annex</w:t>
            </w:r>
          </w:p>
        </w:tc>
      </w:tr>
      <w:tr w:rsidR="00B34478" w:rsidRPr="001B703D" w14:paraId="30838CB5" w14:textId="77777777" w:rsidTr="001B703D">
        <w:trPr>
          <w:trHeight w:val="791"/>
        </w:trPr>
        <w:tc>
          <w:tcPr>
            <w:tcW w:w="5215" w:type="dxa"/>
          </w:tcPr>
          <w:p w14:paraId="4C22C68D" w14:textId="77777777" w:rsidR="00B34478" w:rsidRPr="00F22504" w:rsidRDefault="00B34478" w:rsidP="00C15E3D">
            <w:pPr>
              <w:rPr>
                <w:rFonts w:cstheme="minorHAnsi"/>
                <w:bCs/>
                <w:lang w:val="en-GB"/>
              </w:rPr>
            </w:pPr>
            <w:r w:rsidRPr="00F22504">
              <w:rPr>
                <w:rFonts w:cstheme="minorHAnsi"/>
                <w:bCs/>
                <w:lang w:val="en-GB"/>
              </w:rPr>
              <w:t>Partnership Declarations (in case of consortium)</w:t>
            </w:r>
          </w:p>
        </w:tc>
        <w:tc>
          <w:tcPr>
            <w:tcW w:w="4140" w:type="dxa"/>
          </w:tcPr>
          <w:p w14:paraId="6D27F233" w14:textId="77777777" w:rsidR="00B34478" w:rsidRPr="001B703D" w:rsidRDefault="00B34478" w:rsidP="00C15E3D">
            <w:pPr>
              <w:rPr>
                <w:rFonts w:cstheme="minorHAnsi"/>
                <w:bCs/>
                <w:lang w:val="en-GB"/>
              </w:rPr>
            </w:pPr>
            <w:r w:rsidRPr="001B703D">
              <w:rPr>
                <w:rFonts w:cstheme="minorHAnsi"/>
                <w:bCs/>
                <w:lang w:val="en-GB"/>
              </w:rPr>
              <w:t>No special format is required</w:t>
            </w:r>
          </w:p>
        </w:tc>
      </w:tr>
    </w:tbl>
    <w:p w14:paraId="19C9AD54" w14:textId="77777777" w:rsidR="00B34478" w:rsidRPr="001B703D" w:rsidRDefault="00B34478" w:rsidP="00160D3B">
      <w:pPr>
        <w:shd w:val="clear" w:color="auto" w:fill="FFFFFF"/>
        <w:spacing w:after="0" w:line="240" w:lineRule="auto"/>
        <w:jc w:val="both"/>
        <w:rPr>
          <w:rFonts w:eastAsia="Times New Roman" w:cstheme="minorHAnsi"/>
          <w:b/>
          <w:bCs/>
          <w:color w:val="000000"/>
          <w:sz w:val="24"/>
          <w:szCs w:val="24"/>
        </w:rPr>
      </w:pPr>
    </w:p>
    <w:p w14:paraId="51860867"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It is strongly recommended to apply before the deadline to avoid any technical difficulties with submitting of the files.</w:t>
      </w:r>
    </w:p>
    <w:p w14:paraId="1DFD2E1D"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p>
    <w:p w14:paraId="14DEC815" w14:textId="625EDC1A" w:rsidR="00F31091" w:rsidRPr="001B703D" w:rsidRDefault="00F31091" w:rsidP="4A67F269">
      <w:pPr>
        <w:shd w:val="clear" w:color="auto" w:fill="FFFFFF" w:themeFill="background1"/>
        <w:spacing w:after="0" w:line="240" w:lineRule="auto"/>
        <w:jc w:val="both"/>
        <w:rPr>
          <w:rFonts w:eastAsia="Times New Roman"/>
          <w:color w:val="000000"/>
          <w:sz w:val="24"/>
          <w:szCs w:val="24"/>
        </w:rPr>
      </w:pPr>
      <w:r w:rsidRPr="4A67F269">
        <w:rPr>
          <w:rFonts w:eastAsia="Times New Roman"/>
          <w:color w:val="000000" w:themeColor="text1"/>
          <w:sz w:val="24"/>
          <w:szCs w:val="24"/>
        </w:rPr>
        <w:t xml:space="preserve">Questions may be sent by e-mail until </w:t>
      </w:r>
      <w:r w:rsidR="00B674AF" w:rsidRPr="4A67F269">
        <w:rPr>
          <w:rFonts w:eastAsia="Times New Roman"/>
          <w:color w:val="000000" w:themeColor="text1"/>
          <w:sz w:val="24"/>
          <w:szCs w:val="24"/>
        </w:rPr>
        <w:t xml:space="preserve">10 </w:t>
      </w:r>
      <w:r w:rsidR="63B01C31" w:rsidRPr="4A67F269">
        <w:rPr>
          <w:rFonts w:eastAsia="Times New Roman"/>
          <w:color w:val="000000" w:themeColor="text1"/>
          <w:sz w:val="24"/>
          <w:szCs w:val="24"/>
        </w:rPr>
        <w:t>June</w:t>
      </w:r>
      <w:r w:rsidR="00B674AF" w:rsidRPr="4A67F269">
        <w:rPr>
          <w:rFonts w:eastAsia="Times New Roman"/>
          <w:color w:val="000000" w:themeColor="text1"/>
          <w:sz w:val="24"/>
          <w:szCs w:val="24"/>
        </w:rPr>
        <w:t xml:space="preserve"> 2024</w:t>
      </w:r>
      <w:r w:rsidRPr="4A67F269">
        <w:rPr>
          <w:rFonts w:eastAsia="Times New Roman"/>
          <w:color w:val="000000" w:themeColor="text1"/>
          <w:sz w:val="24"/>
          <w:szCs w:val="24"/>
        </w:rPr>
        <w:t xml:space="preserve"> to the address listed below, </w:t>
      </w:r>
      <w:proofErr w:type="gramStart"/>
      <w:r w:rsidRPr="4A67F269">
        <w:rPr>
          <w:rFonts w:eastAsia="Times New Roman"/>
          <w:color w:val="000000" w:themeColor="text1"/>
          <w:sz w:val="24"/>
          <w:szCs w:val="24"/>
        </w:rPr>
        <w:t>indicating clearly</w:t>
      </w:r>
      <w:proofErr w:type="gramEnd"/>
      <w:r w:rsidRPr="4A67F269">
        <w:rPr>
          <w:rFonts w:eastAsia="Times New Roman"/>
          <w:color w:val="000000" w:themeColor="text1"/>
          <w:sz w:val="24"/>
          <w:szCs w:val="24"/>
        </w:rPr>
        <w:t xml:space="preserve"> the name of the call for proposals. After the deadline for Q&amp;A, all questions and answers will be compiled and shared with the interested applicants. </w:t>
      </w:r>
    </w:p>
    <w:p w14:paraId="41AE9449" w14:textId="77777777" w:rsidR="00F31091" w:rsidRPr="001B703D" w:rsidRDefault="00F31091" w:rsidP="00F31091">
      <w:pPr>
        <w:shd w:val="clear" w:color="auto" w:fill="FFFFFF"/>
        <w:spacing w:after="0" w:line="240" w:lineRule="auto"/>
        <w:jc w:val="both"/>
        <w:rPr>
          <w:rFonts w:eastAsia="Times New Roman" w:cstheme="minorHAnsi"/>
          <w:color w:val="000000"/>
          <w:sz w:val="24"/>
          <w:szCs w:val="24"/>
        </w:rPr>
      </w:pPr>
    </w:p>
    <w:p w14:paraId="6FF8E604" w14:textId="6B2635F9" w:rsidR="00B34478" w:rsidRPr="001B703D" w:rsidRDefault="00F31091" w:rsidP="00F3109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E-mail address: </w:t>
      </w:r>
      <w:r w:rsidR="00AA0B61" w:rsidRPr="001B703D">
        <w:rPr>
          <w:rFonts w:eastAsia="Times New Roman" w:cstheme="minorHAnsi"/>
          <w:i/>
          <w:iCs/>
          <w:color w:val="000000"/>
          <w:sz w:val="24"/>
          <w:szCs w:val="24"/>
          <w:u w:val="single"/>
        </w:rPr>
        <w:t>ruzanna.bezhanyan@giz.de</w:t>
      </w:r>
    </w:p>
    <w:p w14:paraId="556F58D5" w14:textId="77777777" w:rsidR="00F31091" w:rsidRPr="001B703D" w:rsidRDefault="00F31091" w:rsidP="00160D3B">
      <w:pPr>
        <w:shd w:val="clear" w:color="auto" w:fill="FFFFFF"/>
        <w:spacing w:after="0" w:line="240" w:lineRule="auto"/>
        <w:jc w:val="both"/>
        <w:rPr>
          <w:rFonts w:eastAsia="Times New Roman" w:cstheme="minorHAnsi"/>
          <w:b/>
          <w:bCs/>
          <w:color w:val="000000"/>
          <w:sz w:val="28"/>
          <w:szCs w:val="28"/>
        </w:rPr>
      </w:pPr>
    </w:p>
    <w:p w14:paraId="141027C5" w14:textId="0D9EA486" w:rsidR="00F6035B" w:rsidRPr="001B703D" w:rsidRDefault="00F6035B" w:rsidP="00F6035B">
      <w:pPr>
        <w:tabs>
          <w:tab w:val="left" w:pos="6120"/>
        </w:tabs>
        <w:jc w:val="both"/>
        <w:rPr>
          <w:rFonts w:eastAsiaTheme="minorEastAsia" w:cstheme="minorHAnsi"/>
          <w:color w:val="000000"/>
          <w:sz w:val="24"/>
          <w:szCs w:val="24"/>
        </w:rPr>
      </w:pPr>
      <w:r w:rsidRPr="001B703D">
        <w:rPr>
          <w:rFonts w:eastAsiaTheme="minorEastAsia" w:cstheme="minorHAnsi"/>
          <w:color w:val="000000"/>
          <w:sz w:val="24"/>
          <w:szCs w:val="24"/>
        </w:rPr>
        <w:t xml:space="preserve">The applicants are urged to submit in their application package, particularly in CVs, only information relevant to the call and to avoid including personal information. The data submitted </w:t>
      </w:r>
      <w:r w:rsidRPr="001B703D">
        <w:rPr>
          <w:rFonts w:eastAsiaTheme="minorEastAsia" w:cstheme="minorHAnsi"/>
          <w:color w:val="000000"/>
          <w:sz w:val="24"/>
          <w:szCs w:val="24"/>
        </w:rPr>
        <w:lastRenderedPageBreak/>
        <w:t>will be treated confidentially according to GIZ’s data protection rules and will not be disclosed to third parties.</w:t>
      </w:r>
    </w:p>
    <w:p w14:paraId="4AD26757" w14:textId="450CB697" w:rsidR="00F6035B" w:rsidRDefault="00F6035B" w:rsidP="00F6035B">
      <w:pPr>
        <w:tabs>
          <w:tab w:val="left" w:pos="6120"/>
        </w:tabs>
        <w:jc w:val="both"/>
        <w:rPr>
          <w:rFonts w:eastAsiaTheme="minorEastAsia" w:cstheme="minorHAnsi"/>
          <w:color w:val="000000"/>
          <w:sz w:val="24"/>
          <w:szCs w:val="24"/>
        </w:rPr>
      </w:pPr>
      <w:r w:rsidRPr="001B703D">
        <w:rPr>
          <w:rFonts w:eastAsiaTheme="minorEastAsia" w:cstheme="minorHAnsi"/>
          <w:color w:val="000000"/>
          <w:sz w:val="24"/>
          <w:szCs w:val="24"/>
        </w:rPr>
        <w:t xml:space="preserve">With the submission of the application, the persons proposed in the implementation team express their consent regarding the review and evaluation of personal data by the GIZ. The data is provided for confirmation and clarification of information regarding the submission of the applications to the Call for proposals within </w:t>
      </w:r>
      <w:r w:rsidR="00FE6B28" w:rsidRPr="001B703D">
        <w:rPr>
          <w:rFonts w:eastAsiaTheme="minorEastAsia" w:cstheme="minorHAnsi"/>
          <w:color w:val="000000"/>
          <w:sz w:val="24"/>
          <w:szCs w:val="24"/>
        </w:rPr>
        <w:t>EPIC.</w:t>
      </w:r>
    </w:p>
    <w:p w14:paraId="605B663A" w14:textId="77777777" w:rsidR="001B703D" w:rsidRPr="001B703D" w:rsidRDefault="001B703D" w:rsidP="00F6035B">
      <w:pPr>
        <w:tabs>
          <w:tab w:val="left" w:pos="6120"/>
        </w:tabs>
        <w:jc w:val="both"/>
        <w:rPr>
          <w:rFonts w:eastAsiaTheme="minorEastAsia" w:cstheme="minorHAnsi"/>
          <w:color w:val="000000"/>
          <w:sz w:val="24"/>
          <w:szCs w:val="24"/>
        </w:rPr>
      </w:pPr>
    </w:p>
    <w:p w14:paraId="13BAFFFA" w14:textId="6C711B6A" w:rsidR="00F6035B" w:rsidRPr="001B703D" w:rsidRDefault="006725E2" w:rsidP="006725E2">
      <w:pPr>
        <w:pStyle w:val="ListParagraph"/>
        <w:numPr>
          <w:ilvl w:val="0"/>
          <w:numId w:val="12"/>
        </w:numPr>
        <w:shd w:val="clear" w:color="auto" w:fill="C5E0B3" w:themeFill="accent6" w:themeFillTint="66"/>
        <w:spacing w:after="0" w:line="240" w:lineRule="auto"/>
        <w:jc w:val="both"/>
        <w:rPr>
          <w:rFonts w:eastAsia="Times New Roman" w:cstheme="minorHAnsi"/>
          <w:b/>
          <w:bCs/>
          <w:color w:val="000000"/>
          <w:sz w:val="24"/>
          <w:szCs w:val="24"/>
        </w:rPr>
      </w:pPr>
      <w:r w:rsidRPr="001B703D">
        <w:rPr>
          <w:rFonts w:eastAsia="Times New Roman" w:cstheme="minorHAnsi"/>
          <w:b/>
          <w:bCs/>
          <w:color w:val="000000"/>
          <w:sz w:val="24"/>
          <w:szCs w:val="24"/>
        </w:rPr>
        <w:t>Timeline</w:t>
      </w:r>
    </w:p>
    <w:p w14:paraId="091D62CC" w14:textId="77777777" w:rsidR="006725E2" w:rsidRPr="001B703D" w:rsidRDefault="006725E2" w:rsidP="006725E2">
      <w:pPr>
        <w:shd w:val="clear" w:color="auto" w:fill="FFFFFF"/>
        <w:spacing w:after="0" w:line="240" w:lineRule="auto"/>
        <w:jc w:val="both"/>
        <w:rPr>
          <w:rFonts w:eastAsia="Times New Roman" w:cstheme="minorHAnsi"/>
          <w:b/>
          <w:bCs/>
          <w:color w:val="000000"/>
          <w:sz w:val="24"/>
          <w:szCs w:val="24"/>
        </w:rPr>
      </w:pPr>
    </w:p>
    <w:tbl>
      <w:tblPr>
        <w:tblStyle w:val="TableGrid"/>
        <w:tblpPr w:leftFromText="180" w:rightFromText="180" w:vertAnchor="text" w:horzAnchor="margin" w:tblpY="345"/>
        <w:tblW w:w="9445" w:type="dxa"/>
        <w:tblLook w:val="04A0" w:firstRow="1" w:lastRow="0" w:firstColumn="1" w:lastColumn="0" w:noHBand="0" w:noVBand="1"/>
      </w:tblPr>
      <w:tblGrid>
        <w:gridCol w:w="2335"/>
        <w:gridCol w:w="7110"/>
      </w:tblGrid>
      <w:tr w:rsidR="00591A12" w:rsidRPr="001B703D" w14:paraId="1CA9E6AA" w14:textId="77777777" w:rsidTr="4A67F269">
        <w:trPr>
          <w:trHeight w:val="527"/>
        </w:trPr>
        <w:tc>
          <w:tcPr>
            <w:tcW w:w="2335" w:type="dxa"/>
          </w:tcPr>
          <w:p w14:paraId="6021C3D9" w14:textId="021A6CFF" w:rsidR="00591A12" w:rsidRPr="001B703D" w:rsidRDefault="45E33009" w:rsidP="4A67F269">
            <w:pPr>
              <w:pStyle w:val="Text2"/>
              <w:spacing w:after="0"/>
              <w:ind w:left="0"/>
              <w:rPr>
                <w:rFonts w:asciiTheme="minorHAnsi" w:hAnsiTheme="minorHAnsi" w:cstheme="minorBidi"/>
              </w:rPr>
            </w:pPr>
            <w:bookmarkStart w:id="2" w:name="_Hlk38459133"/>
            <w:r w:rsidRPr="4A67F269">
              <w:rPr>
                <w:rFonts w:asciiTheme="minorHAnsi" w:hAnsiTheme="minorHAnsi" w:cstheme="minorBidi"/>
              </w:rPr>
              <w:t>1</w:t>
            </w:r>
            <w:r w:rsidR="0057528A" w:rsidRPr="4A67F269">
              <w:rPr>
                <w:rFonts w:asciiTheme="minorHAnsi" w:hAnsiTheme="minorHAnsi" w:cstheme="minorBidi"/>
              </w:rPr>
              <w:t xml:space="preserve"> </w:t>
            </w:r>
            <w:r w:rsidR="15E0D182" w:rsidRPr="4A67F269">
              <w:rPr>
                <w:rFonts w:asciiTheme="minorHAnsi" w:hAnsiTheme="minorHAnsi" w:cstheme="minorBidi"/>
              </w:rPr>
              <w:t>June</w:t>
            </w:r>
            <w:r w:rsidR="00591A12" w:rsidRPr="4A67F269">
              <w:rPr>
                <w:rFonts w:asciiTheme="minorHAnsi" w:hAnsiTheme="minorHAnsi" w:cstheme="minorBidi"/>
              </w:rPr>
              <w:t xml:space="preserve"> 20</w:t>
            </w:r>
            <w:r w:rsidR="008C13C6" w:rsidRPr="4A67F269">
              <w:rPr>
                <w:rFonts w:asciiTheme="minorHAnsi" w:hAnsiTheme="minorHAnsi" w:cstheme="minorBidi"/>
              </w:rPr>
              <w:t>24</w:t>
            </w:r>
          </w:p>
        </w:tc>
        <w:tc>
          <w:tcPr>
            <w:tcW w:w="7110" w:type="dxa"/>
          </w:tcPr>
          <w:p w14:paraId="0A634064" w14:textId="77777777"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Opening date for call for proposal</w:t>
            </w:r>
          </w:p>
        </w:tc>
      </w:tr>
      <w:tr w:rsidR="00591A12" w:rsidRPr="001B703D" w14:paraId="6543A1E2" w14:textId="77777777" w:rsidTr="4A67F269">
        <w:trPr>
          <w:trHeight w:val="527"/>
        </w:trPr>
        <w:tc>
          <w:tcPr>
            <w:tcW w:w="2335" w:type="dxa"/>
          </w:tcPr>
          <w:p w14:paraId="3D02D349" w14:textId="2531C9E0" w:rsidR="00591A12" w:rsidRPr="001B703D" w:rsidRDefault="00591A12" w:rsidP="4A67F269">
            <w:pPr>
              <w:pStyle w:val="Text2"/>
              <w:spacing w:after="0"/>
              <w:ind w:left="0"/>
              <w:rPr>
                <w:rFonts w:asciiTheme="minorHAnsi" w:hAnsiTheme="minorHAnsi" w:cstheme="minorBidi"/>
              </w:rPr>
            </w:pPr>
            <w:r w:rsidRPr="4A67F269">
              <w:rPr>
                <w:rFonts w:asciiTheme="minorHAnsi" w:hAnsiTheme="minorHAnsi" w:cstheme="minorBidi"/>
              </w:rPr>
              <w:t>1-1</w:t>
            </w:r>
            <w:r w:rsidR="009822BE" w:rsidRPr="4A67F269">
              <w:rPr>
                <w:rFonts w:asciiTheme="minorHAnsi" w:hAnsiTheme="minorHAnsi" w:cstheme="minorBidi"/>
              </w:rPr>
              <w:t>0</w:t>
            </w:r>
            <w:r w:rsidRPr="4A67F269">
              <w:rPr>
                <w:rFonts w:asciiTheme="minorHAnsi" w:hAnsiTheme="minorHAnsi" w:cstheme="minorBidi"/>
              </w:rPr>
              <w:t xml:space="preserve"> </w:t>
            </w:r>
            <w:r w:rsidR="629F4864" w:rsidRPr="4A67F269">
              <w:rPr>
                <w:rFonts w:asciiTheme="minorHAnsi" w:hAnsiTheme="minorHAnsi" w:cstheme="minorBidi"/>
              </w:rPr>
              <w:t>June</w:t>
            </w:r>
            <w:r w:rsidRPr="4A67F269">
              <w:rPr>
                <w:rFonts w:asciiTheme="minorHAnsi" w:hAnsiTheme="minorHAnsi" w:cstheme="minorBidi"/>
              </w:rPr>
              <w:t xml:space="preserve"> 202</w:t>
            </w:r>
            <w:r w:rsidR="003532CC" w:rsidRPr="4A67F269">
              <w:rPr>
                <w:rFonts w:asciiTheme="minorHAnsi" w:hAnsiTheme="minorHAnsi" w:cstheme="minorBidi"/>
              </w:rPr>
              <w:t>4</w:t>
            </w:r>
          </w:p>
        </w:tc>
        <w:tc>
          <w:tcPr>
            <w:tcW w:w="7110" w:type="dxa"/>
          </w:tcPr>
          <w:p w14:paraId="307074F5" w14:textId="63071DD5"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 xml:space="preserve">Q&amp;A </w:t>
            </w:r>
            <w:r w:rsidR="003532CC" w:rsidRPr="001B703D">
              <w:rPr>
                <w:rFonts w:asciiTheme="minorHAnsi" w:hAnsiTheme="minorHAnsi" w:cstheme="minorHAnsi"/>
                <w:bCs/>
              </w:rPr>
              <w:t>period</w:t>
            </w:r>
          </w:p>
        </w:tc>
      </w:tr>
      <w:tr w:rsidR="00591A12" w:rsidRPr="001B703D" w14:paraId="661B15C8" w14:textId="77777777" w:rsidTr="4A67F269">
        <w:trPr>
          <w:trHeight w:val="534"/>
        </w:trPr>
        <w:tc>
          <w:tcPr>
            <w:tcW w:w="2335" w:type="dxa"/>
          </w:tcPr>
          <w:p w14:paraId="0B9BC185" w14:textId="6FB7E460" w:rsidR="00591A12" w:rsidRPr="001B703D" w:rsidRDefault="003532CC" w:rsidP="4A67F269">
            <w:pPr>
              <w:pStyle w:val="Text2"/>
              <w:spacing w:after="0"/>
              <w:ind w:left="0"/>
              <w:rPr>
                <w:rFonts w:asciiTheme="minorHAnsi" w:hAnsiTheme="minorHAnsi" w:cstheme="minorBidi"/>
              </w:rPr>
            </w:pPr>
            <w:r w:rsidRPr="4A67F269">
              <w:rPr>
                <w:rFonts w:asciiTheme="minorHAnsi" w:hAnsiTheme="minorHAnsi" w:cstheme="minorBidi"/>
              </w:rPr>
              <w:t xml:space="preserve">15 </w:t>
            </w:r>
            <w:r w:rsidR="130E37B5" w:rsidRPr="4A67F269">
              <w:rPr>
                <w:rFonts w:asciiTheme="minorHAnsi" w:hAnsiTheme="minorHAnsi" w:cstheme="minorBidi"/>
              </w:rPr>
              <w:t>June</w:t>
            </w:r>
            <w:r w:rsidR="00591A12" w:rsidRPr="4A67F269">
              <w:rPr>
                <w:rFonts w:asciiTheme="minorHAnsi" w:hAnsiTheme="minorHAnsi" w:cstheme="minorBidi"/>
              </w:rPr>
              <w:t xml:space="preserve"> 202</w:t>
            </w:r>
            <w:r w:rsidRPr="4A67F269">
              <w:rPr>
                <w:rFonts w:asciiTheme="minorHAnsi" w:hAnsiTheme="minorHAnsi" w:cstheme="minorBidi"/>
              </w:rPr>
              <w:t>4</w:t>
            </w:r>
          </w:p>
        </w:tc>
        <w:tc>
          <w:tcPr>
            <w:tcW w:w="7110" w:type="dxa"/>
          </w:tcPr>
          <w:p w14:paraId="715BB426" w14:textId="77777777"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Closing date for call for proposal</w:t>
            </w:r>
          </w:p>
        </w:tc>
      </w:tr>
      <w:tr w:rsidR="00591A12" w:rsidRPr="001B703D" w14:paraId="2FA74908" w14:textId="77777777" w:rsidTr="4A67F269">
        <w:trPr>
          <w:trHeight w:val="534"/>
        </w:trPr>
        <w:tc>
          <w:tcPr>
            <w:tcW w:w="2335" w:type="dxa"/>
          </w:tcPr>
          <w:p w14:paraId="381F7CCA" w14:textId="5188C9E2" w:rsidR="00591A12" w:rsidRPr="001B703D" w:rsidRDefault="00591A12" w:rsidP="4A67F269">
            <w:pPr>
              <w:pStyle w:val="Text2"/>
              <w:spacing w:after="0"/>
              <w:ind w:left="0"/>
              <w:rPr>
                <w:rFonts w:asciiTheme="minorHAnsi" w:hAnsiTheme="minorHAnsi" w:cstheme="minorBidi"/>
              </w:rPr>
            </w:pPr>
            <w:r w:rsidRPr="4A67F269">
              <w:rPr>
                <w:rFonts w:asciiTheme="minorHAnsi" w:hAnsiTheme="minorHAnsi" w:cstheme="minorBidi"/>
              </w:rPr>
              <w:t xml:space="preserve"> </w:t>
            </w:r>
            <w:r w:rsidR="00DE399B" w:rsidRPr="4A67F269">
              <w:rPr>
                <w:rFonts w:asciiTheme="minorHAnsi" w:hAnsiTheme="minorHAnsi" w:cstheme="minorBidi"/>
              </w:rPr>
              <w:t xml:space="preserve">22 </w:t>
            </w:r>
            <w:r w:rsidR="1572E6CD" w:rsidRPr="4A67F269">
              <w:rPr>
                <w:rFonts w:asciiTheme="minorHAnsi" w:hAnsiTheme="minorHAnsi" w:cstheme="minorBidi"/>
              </w:rPr>
              <w:t>June</w:t>
            </w:r>
            <w:r w:rsidRPr="4A67F269">
              <w:rPr>
                <w:rFonts w:asciiTheme="minorHAnsi" w:hAnsiTheme="minorHAnsi" w:cstheme="minorBidi"/>
              </w:rPr>
              <w:t xml:space="preserve"> 202</w:t>
            </w:r>
            <w:r w:rsidR="00DE399B" w:rsidRPr="4A67F269">
              <w:rPr>
                <w:rFonts w:asciiTheme="minorHAnsi" w:hAnsiTheme="minorHAnsi" w:cstheme="minorBidi"/>
              </w:rPr>
              <w:t>4</w:t>
            </w:r>
          </w:p>
        </w:tc>
        <w:tc>
          <w:tcPr>
            <w:tcW w:w="7110" w:type="dxa"/>
          </w:tcPr>
          <w:p w14:paraId="2B0310C6" w14:textId="702F73CC"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Selection of winners</w:t>
            </w:r>
          </w:p>
        </w:tc>
      </w:tr>
      <w:tr w:rsidR="00591A12" w:rsidRPr="001B703D" w14:paraId="3C258DFA" w14:textId="77777777" w:rsidTr="4A67F269">
        <w:trPr>
          <w:trHeight w:val="534"/>
        </w:trPr>
        <w:tc>
          <w:tcPr>
            <w:tcW w:w="2335" w:type="dxa"/>
          </w:tcPr>
          <w:p w14:paraId="3FA98E39" w14:textId="07B5CF87" w:rsidR="00591A12" w:rsidRPr="001B703D" w:rsidRDefault="00591A12" w:rsidP="4A67F269">
            <w:pPr>
              <w:pStyle w:val="Text2"/>
              <w:spacing w:after="0"/>
              <w:ind w:left="0"/>
              <w:rPr>
                <w:rFonts w:asciiTheme="minorHAnsi" w:hAnsiTheme="minorHAnsi" w:cstheme="minorBidi"/>
              </w:rPr>
            </w:pPr>
            <w:r w:rsidRPr="4A67F269">
              <w:rPr>
                <w:rFonts w:asciiTheme="minorHAnsi" w:hAnsiTheme="minorHAnsi" w:cstheme="minorBidi"/>
              </w:rPr>
              <w:t xml:space="preserve">1 </w:t>
            </w:r>
            <w:r w:rsidR="096C5CAF" w:rsidRPr="4A67F269">
              <w:rPr>
                <w:rFonts w:asciiTheme="minorHAnsi" w:hAnsiTheme="minorHAnsi" w:cstheme="minorBidi"/>
              </w:rPr>
              <w:t>July</w:t>
            </w:r>
            <w:r w:rsidRPr="4A67F269">
              <w:rPr>
                <w:rFonts w:asciiTheme="minorHAnsi" w:hAnsiTheme="minorHAnsi" w:cstheme="minorBidi"/>
              </w:rPr>
              <w:t xml:space="preserve"> 202</w:t>
            </w:r>
            <w:r w:rsidR="00DE399B" w:rsidRPr="4A67F269">
              <w:rPr>
                <w:rFonts w:asciiTheme="minorHAnsi" w:hAnsiTheme="minorHAnsi" w:cstheme="minorBidi"/>
              </w:rPr>
              <w:t>4</w:t>
            </w:r>
          </w:p>
        </w:tc>
        <w:tc>
          <w:tcPr>
            <w:tcW w:w="7110" w:type="dxa"/>
          </w:tcPr>
          <w:p w14:paraId="66C20423" w14:textId="759F9876"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 xml:space="preserve">Contract </w:t>
            </w:r>
            <w:r w:rsidR="00325A02" w:rsidRPr="001B703D">
              <w:rPr>
                <w:rFonts w:asciiTheme="minorHAnsi" w:hAnsiTheme="minorHAnsi" w:cstheme="minorHAnsi"/>
                <w:bCs/>
              </w:rPr>
              <w:t xml:space="preserve">tentative </w:t>
            </w:r>
            <w:r w:rsidRPr="001B703D">
              <w:rPr>
                <w:rFonts w:asciiTheme="minorHAnsi" w:hAnsiTheme="minorHAnsi" w:cstheme="minorHAnsi"/>
                <w:bCs/>
              </w:rPr>
              <w:t>start date (planned)</w:t>
            </w:r>
          </w:p>
        </w:tc>
      </w:tr>
      <w:tr w:rsidR="00591A12" w:rsidRPr="001B703D" w14:paraId="186BDE3B" w14:textId="77777777" w:rsidTr="4A67F269">
        <w:trPr>
          <w:trHeight w:val="534"/>
        </w:trPr>
        <w:tc>
          <w:tcPr>
            <w:tcW w:w="2335" w:type="dxa"/>
          </w:tcPr>
          <w:p w14:paraId="07C492CE" w14:textId="64E71B26" w:rsidR="00591A12" w:rsidRPr="001B703D" w:rsidRDefault="00591A12" w:rsidP="00A91704">
            <w:pPr>
              <w:pStyle w:val="Text2"/>
              <w:spacing w:after="0"/>
              <w:ind w:left="0"/>
              <w:rPr>
                <w:rFonts w:asciiTheme="minorHAnsi" w:hAnsiTheme="minorHAnsi" w:cstheme="minorHAnsi"/>
                <w:bCs/>
              </w:rPr>
            </w:pPr>
            <w:r w:rsidRPr="001B703D">
              <w:rPr>
                <w:rFonts w:asciiTheme="minorHAnsi" w:hAnsiTheme="minorHAnsi" w:cstheme="minorHAnsi"/>
                <w:bCs/>
              </w:rPr>
              <w:t>3</w:t>
            </w:r>
            <w:r w:rsidR="00301E65" w:rsidRPr="001B703D">
              <w:rPr>
                <w:rFonts w:asciiTheme="minorHAnsi" w:hAnsiTheme="minorHAnsi" w:cstheme="minorHAnsi"/>
                <w:bCs/>
              </w:rPr>
              <w:t>1</w:t>
            </w:r>
            <w:r w:rsidRPr="001B703D">
              <w:rPr>
                <w:rFonts w:asciiTheme="minorHAnsi" w:hAnsiTheme="minorHAnsi" w:cstheme="minorHAnsi"/>
                <w:bCs/>
              </w:rPr>
              <w:t xml:space="preserve"> </w:t>
            </w:r>
            <w:r w:rsidR="00301E65" w:rsidRPr="001B703D">
              <w:rPr>
                <w:rFonts w:asciiTheme="minorHAnsi" w:hAnsiTheme="minorHAnsi" w:cstheme="minorHAnsi"/>
                <w:bCs/>
              </w:rPr>
              <w:t>October</w:t>
            </w:r>
            <w:r w:rsidRPr="001B703D">
              <w:rPr>
                <w:rFonts w:asciiTheme="minorHAnsi" w:hAnsiTheme="minorHAnsi" w:cstheme="minorHAnsi"/>
                <w:bCs/>
              </w:rPr>
              <w:t xml:space="preserve"> 202</w:t>
            </w:r>
            <w:r w:rsidR="00301E65" w:rsidRPr="001B703D">
              <w:rPr>
                <w:rFonts w:asciiTheme="minorHAnsi" w:hAnsiTheme="minorHAnsi" w:cstheme="minorHAnsi"/>
                <w:bCs/>
              </w:rPr>
              <w:t>4</w:t>
            </w:r>
          </w:p>
        </w:tc>
        <w:tc>
          <w:tcPr>
            <w:tcW w:w="7110" w:type="dxa"/>
          </w:tcPr>
          <w:p w14:paraId="1B409A4B" w14:textId="24FE7243" w:rsidR="00591A12" w:rsidRPr="001B703D" w:rsidRDefault="00591A12" w:rsidP="00C15E3D">
            <w:pPr>
              <w:pStyle w:val="Text2"/>
              <w:spacing w:after="0"/>
              <w:ind w:left="0"/>
              <w:rPr>
                <w:rFonts w:asciiTheme="minorHAnsi" w:hAnsiTheme="minorHAnsi" w:cstheme="minorHAnsi"/>
                <w:bCs/>
              </w:rPr>
            </w:pPr>
            <w:r w:rsidRPr="001B703D">
              <w:rPr>
                <w:rFonts w:asciiTheme="minorHAnsi" w:hAnsiTheme="minorHAnsi" w:cstheme="minorHAnsi"/>
                <w:bCs/>
              </w:rPr>
              <w:t xml:space="preserve">Contract </w:t>
            </w:r>
            <w:r w:rsidR="00325A02" w:rsidRPr="001B703D">
              <w:rPr>
                <w:rFonts w:asciiTheme="minorHAnsi" w:hAnsiTheme="minorHAnsi" w:cstheme="minorHAnsi"/>
                <w:bCs/>
              </w:rPr>
              <w:t xml:space="preserve">tentative </w:t>
            </w:r>
            <w:r w:rsidRPr="001B703D">
              <w:rPr>
                <w:rFonts w:asciiTheme="minorHAnsi" w:hAnsiTheme="minorHAnsi" w:cstheme="minorHAnsi"/>
                <w:bCs/>
              </w:rPr>
              <w:t>end date (planned)</w:t>
            </w:r>
          </w:p>
        </w:tc>
      </w:tr>
      <w:bookmarkEnd w:id="2"/>
    </w:tbl>
    <w:p w14:paraId="6446A865" w14:textId="77777777" w:rsidR="001B703D" w:rsidRPr="001B703D" w:rsidRDefault="001B703D" w:rsidP="00D95897">
      <w:pPr>
        <w:shd w:val="clear" w:color="auto" w:fill="FFFFFF"/>
        <w:spacing w:after="0" w:line="240" w:lineRule="auto"/>
        <w:jc w:val="both"/>
        <w:rPr>
          <w:rFonts w:eastAsia="Times New Roman" w:cstheme="minorHAnsi"/>
          <w:color w:val="000000"/>
          <w:sz w:val="24"/>
          <w:szCs w:val="24"/>
        </w:rPr>
      </w:pPr>
    </w:p>
    <w:p w14:paraId="56B72FB6"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520DF0DD"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148C80A7" w14:textId="77777777" w:rsidR="00A91704" w:rsidRPr="001B703D" w:rsidRDefault="00A91704" w:rsidP="00D95897">
      <w:pPr>
        <w:shd w:val="clear" w:color="auto" w:fill="FFFFFF"/>
        <w:spacing w:after="0" w:line="240" w:lineRule="auto"/>
        <w:jc w:val="both"/>
        <w:rPr>
          <w:rFonts w:eastAsia="Times New Roman" w:cstheme="minorHAnsi"/>
          <w:color w:val="000000"/>
          <w:sz w:val="24"/>
          <w:szCs w:val="24"/>
        </w:rPr>
      </w:pPr>
    </w:p>
    <w:p w14:paraId="6CFA1D35" w14:textId="39634012" w:rsidR="00A91704" w:rsidRPr="001B703D" w:rsidRDefault="007176CF" w:rsidP="007176CF">
      <w:pPr>
        <w:pStyle w:val="ListParagraph"/>
        <w:numPr>
          <w:ilvl w:val="0"/>
          <w:numId w:val="12"/>
        </w:numPr>
        <w:shd w:val="clear" w:color="auto" w:fill="C5E0B3" w:themeFill="accent6" w:themeFillTint="66"/>
        <w:spacing w:after="0" w:line="240" w:lineRule="auto"/>
        <w:jc w:val="both"/>
        <w:rPr>
          <w:rFonts w:eastAsia="Times New Roman" w:cstheme="minorHAnsi"/>
          <w:b/>
          <w:bCs/>
          <w:color w:val="000000"/>
          <w:sz w:val="24"/>
          <w:szCs w:val="24"/>
        </w:rPr>
      </w:pPr>
      <w:bookmarkStart w:id="3" w:name="_Toc124358610"/>
      <w:r w:rsidRPr="001B703D">
        <w:rPr>
          <w:rFonts w:eastAsia="Times New Roman" w:cstheme="minorHAnsi"/>
          <w:b/>
          <w:bCs/>
          <w:color w:val="000000"/>
          <w:sz w:val="24"/>
          <w:szCs w:val="24"/>
        </w:rPr>
        <w:t xml:space="preserve">Project implementation, reporting and </w:t>
      </w:r>
      <w:proofErr w:type="gramStart"/>
      <w:r w:rsidRPr="001B703D">
        <w:rPr>
          <w:rFonts w:eastAsia="Times New Roman" w:cstheme="minorHAnsi"/>
          <w:b/>
          <w:bCs/>
          <w:color w:val="000000"/>
          <w:sz w:val="24"/>
          <w:szCs w:val="24"/>
        </w:rPr>
        <w:t>monitoring</w:t>
      </w:r>
      <w:bookmarkEnd w:id="3"/>
      <w:proofErr w:type="gramEnd"/>
    </w:p>
    <w:p w14:paraId="60AEB903" w14:textId="77777777" w:rsidR="007176CF" w:rsidRPr="001B703D" w:rsidRDefault="007176CF" w:rsidP="00D95897">
      <w:pPr>
        <w:shd w:val="clear" w:color="auto" w:fill="FFFFFF"/>
        <w:spacing w:after="0" w:line="240" w:lineRule="auto"/>
        <w:jc w:val="both"/>
        <w:rPr>
          <w:rFonts w:eastAsia="Times New Roman" w:cstheme="minorHAnsi"/>
          <w:color w:val="000000"/>
          <w:sz w:val="24"/>
          <w:szCs w:val="24"/>
        </w:rPr>
      </w:pPr>
    </w:p>
    <w:p w14:paraId="2BA82ACC" w14:textId="481F0521" w:rsidR="00A74281" w:rsidRPr="001B703D" w:rsidRDefault="00A74281" w:rsidP="00A7428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Immediately after the financing starts, applicants shall start implementing their projects based on the timeline and milestones included in the contract. Applicants shall present to the project implementation report, justifying the performed expenses with respective invoices and statements.</w:t>
      </w:r>
    </w:p>
    <w:p w14:paraId="6D7EADF2" w14:textId="002E1595" w:rsidR="00A74281" w:rsidRPr="001B703D" w:rsidRDefault="00A74281" w:rsidP="00A74281">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 xml:space="preserve">EPIC shall manage on-the-spot monitoring for each grant contract. In this regard, the programme has the right to carry out on-the-spot checks and inspections on the premises of grant beneficiaries. The </w:t>
      </w:r>
      <w:r w:rsidR="00867693" w:rsidRPr="001B703D">
        <w:rPr>
          <w:rFonts w:eastAsia="Times New Roman" w:cstheme="minorHAnsi"/>
          <w:color w:val="000000"/>
          <w:sz w:val="24"/>
          <w:szCs w:val="24"/>
        </w:rPr>
        <w:t xml:space="preserve">data collection will be shared with the applicants and </w:t>
      </w:r>
      <w:r w:rsidR="00F62B9D" w:rsidRPr="001B703D">
        <w:rPr>
          <w:rFonts w:eastAsia="Times New Roman" w:cstheme="minorHAnsi"/>
          <w:color w:val="000000"/>
          <w:sz w:val="24"/>
          <w:szCs w:val="24"/>
        </w:rPr>
        <w:t xml:space="preserve">monitoring specialist will conduct introductory sessions in this regard. </w:t>
      </w:r>
    </w:p>
    <w:p w14:paraId="29228119" w14:textId="39883FCF" w:rsidR="00606FDD" w:rsidRPr="001B703D" w:rsidRDefault="00606FDD" w:rsidP="00D95897">
      <w:pPr>
        <w:shd w:val="clear" w:color="auto" w:fill="FFFFFF"/>
        <w:spacing w:after="0" w:line="240" w:lineRule="auto"/>
        <w:jc w:val="both"/>
        <w:rPr>
          <w:rFonts w:eastAsia="Times New Roman" w:cstheme="minorHAnsi"/>
          <w:color w:val="000000"/>
          <w:sz w:val="24"/>
          <w:szCs w:val="24"/>
        </w:rPr>
      </w:pPr>
    </w:p>
    <w:p w14:paraId="29228123" w14:textId="647D6493" w:rsidR="00606FDD" w:rsidRPr="001B703D" w:rsidRDefault="00606FDD" w:rsidP="00A50326">
      <w:pPr>
        <w:shd w:val="clear" w:color="auto" w:fill="FFFFFF"/>
        <w:spacing w:after="0" w:line="240" w:lineRule="auto"/>
        <w:jc w:val="both"/>
        <w:rPr>
          <w:rFonts w:eastAsia="Times New Roman" w:cstheme="minorHAnsi"/>
          <w:b/>
          <w:bCs/>
          <w:color w:val="000000"/>
          <w:sz w:val="24"/>
          <w:szCs w:val="24"/>
        </w:rPr>
      </w:pPr>
      <w:r w:rsidRPr="001B703D">
        <w:rPr>
          <w:rFonts w:eastAsia="Times New Roman" w:cstheme="minorHAnsi"/>
          <w:color w:val="000000"/>
          <w:sz w:val="24"/>
          <w:szCs w:val="24"/>
        </w:rPr>
        <w:t> </w:t>
      </w:r>
    </w:p>
    <w:p w14:paraId="29228124" w14:textId="4C6D5517" w:rsidR="00606FDD" w:rsidRPr="001B703D" w:rsidRDefault="00A908A3" w:rsidP="00A50326">
      <w:pPr>
        <w:pStyle w:val="ListParagraph"/>
        <w:numPr>
          <w:ilvl w:val="0"/>
          <w:numId w:val="12"/>
        </w:numPr>
        <w:shd w:val="clear" w:color="auto" w:fill="C5E0B3" w:themeFill="accent6" w:themeFillTint="66"/>
        <w:spacing w:after="0" w:line="240" w:lineRule="auto"/>
        <w:jc w:val="both"/>
        <w:rPr>
          <w:rFonts w:eastAsia="Times New Roman" w:cstheme="minorHAnsi"/>
          <w:b/>
          <w:bCs/>
          <w:color w:val="000000"/>
          <w:sz w:val="24"/>
          <w:szCs w:val="24"/>
        </w:rPr>
      </w:pPr>
      <w:r>
        <w:rPr>
          <w:rFonts w:eastAsia="Times New Roman" w:cstheme="minorHAnsi"/>
          <w:b/>
          <w:bCs/>
          <w:color w:val="000000"/>
          <w:sz w:val="24"/>
          <w:szCs w:val="24"/>
        </w:rPr>
        <w:t>A</w:t>
      </w:r>
      <w:r w:rsidRPr="001B703D">
        <w:rPr>
          <w:rFonts w:eastAsia="Times New Roman" w:cstheme="minorHAnsi"/>
          <w:b/>
          <w:bCs/>
          <w:color w:val="000000"/>
          <w:sz w:val="24"/>
          <w:szCs w:val="24"/>
        </w:rPr>
        <w:t xml:space="preserve">pplication package  </w:t>
      </w:r>
    </w:p>
    <w:p w14:paraId="60A476F2"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41C9D546" w14:textId="1BB27031"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1.</w:t>
      </w:r>
      <w:r w:rsidRPr="001B703D">
        <w:rPr>
          <w:rFonts w:eastAsia="Times New Roman" w:cstheme="minorHAnsi"/>
          <w:color w:val="000000"/>
          <w:sz w:val="24"/>
          <w:szCs w:val="24"/>
        </w:rPr>
        <w:t xml:space="preserve"> Grant Application Form </w:t>
      </w:r>
    </w:p>
    <w:p w14:paraId="7707B3FF" w14:textId="04CEFCFB"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lastRenderedPageBreak/>
        <w:t>Please download the Grant Application Form as attached to the announcement, fill it in and include it in your application package.</w:t>
      </w:r>
    </w:p>
    <w:p w14:paraId="6A1064F2"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7D91281B" w14:textId="5D68E1FC"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2</w:t>
      </w:r>
      <w:r w:rsidRPr="001B703D">
        <w:rPr>
          <w:rFonts w:eastAsia="Times New Roman" w:cstheme="minorHAnsi"/>
          <w:color w:val="000000"/>
          <w:sz w:val="24"/>
          <w:szCs w:val="24"/>
        </w:rPr>
        <w:t xml:space="preserve">. Budget &amp; Budget Narrative Form </w:t>
      </w:r>
    </w:p>
    <w:p w14:paraId="44BC985B" w14:textId="7B656649"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Budget Form as attached to the announcement, fill in both sheets (budget and budget narrative) and include it in your application package.</w:t>
      </w:r>
    </w:p>
    <w:p w14:paraId="46E45E0A"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122DC157" w14:textId="0E2931D1"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 xml:space="preserve">Annex 3. </w:t>
      </w:r>
      <w:r w:rsidRPr="001B703D">
        <w:rPr>
          <w:rFonts w:eastAsia="Times New Roman" w:cstheme="minorHAnsi"/>
          <w:color w:val="000000"/>
          <w:sz w:val="24"/>
          <w:szCs w:val="24"/>
        </w:rPr>
        <w:t xml:space="preserve">Activity Plan </w:t>
      </w:r>
    </w:p>
    <w:p w14:paraId="005ED7C3" w14:textId="4E9458AA"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Work Plan Form as attached to the announcement, fill it in and include it in your application package.</w:t>
      </w:r>
    </w:p>
    <w:p w14:paraId="6F05E9EF"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51880D4F" w14:textId="73869C5B" w:rsidR="00211BB7" w:rsidRPr="001B703D" w:rsidRDefault="00211BB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 4.</w:t>
      </w:r>
      <w:r w:rsidRPr="001B703D">
        <w:rPr>
          <w:rFonts w:eastAsia="Times New Roman" w:cstheme="minorHAnsi"/>
          <w:color w:val="000000"/>
          <w:sz w:val="24"/>
          <w:szCs w:val="24"/>
        </w:rPr>
        <w:t xml:space="preserve"> Logical Framework</w:t>
      </w:r>
    </w:p>
    <w:p w14:paraId="6B7375C0" w14:textId="1966228F"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Please download the Logical Framework Form as attached to the announcement, fill it in and include it in your application package</w:t>
      </w:r>
      <w:r w:rsidR="00226D81">
        <w:rPr>
          <w:rFonts w:eastAsia="Times New Roman" w:cstheme="minorHAnsi"/>
          <w:color w:val="000000"/>
          <w:sz w:val="24"/>
          <w:szCs w:val="24"/>
        </w:rPr>
        <w:t>.</w:t>
      </w:r>
    </w:p>
    <w:p w14:paraId="1C968C66" w14:textId="77777777" w:rsidR="00211BB7" w:rsidRPr="001B703D" w:rsidRDefault="00211BB7" w:rsidP="00211BB7">
      <w:pPr>
        <w:shd w:val="clear" w:color="auto" w:fill="FFFFFF"/>
        <w:spacing w:after="0" w:line="240" w:lineRule="auto"/>
        <w:jc w:val="both"/>
        <w:rPr>
          <w:rFonts w:eastAsia="Times New Roman" w:cstheme="minorHAnsi"/>
          <w:color w:val="000000"/>
          <w:sz w:val="24"/>
          <w:szCs w:val="24"/>
        </w:rPr>
      </w:pPr>
    </w:p>
    <w:p w14:paraId="47793E1C" w14:textId="5CD1B12B" w:rsidR="00211BB7" w:rsidRPr="001B703D" w:rsidRDefault="00435287" w:rsidP="00211BB7">
      <w:p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b/>
          <w:bCs/>
          <w:color w:val="000000"/>
          <w:sz w:val="24"/>
          <w:szCs w:val="24"/>
        </w:rPr>
        <w:t>Annex</w:t>
      </w:r>
      <w:r w:rsidR="00211BB7" w:rsidRPr="001B703D">
        <w:rPr>
          <w:rFonts w:eastAsia="Times New Roman" w:cstheme="minorHAnsi"/>
          <w:b/>
          <w:bCs/>
          <w:color w:val="000000"/>
          <w:sz w:val="24"/>
          <w:szCs w:val="24"/>
        </w:rPr>
        <w:t xml:space="preserve"> 5.</w:t>
      </w:r>
      <w:r w:rsidR="00211BB7" w:rsidRPr="001B703D">
        <w:rPr>
          <w:rFonts w:eastAsia="Times New Roman" w:cstheme="minorHAnsi"/>
          <w:color w:val="000000"/>
          <w:sz w:val="24"/>
          <w:szCs w:val="24"/>
        </w:rPr>
        <w:t xml:space="preserve">  </w:t>
      </w:r>
      <w:r w:rsidR="00A314C6" w:rsidRPr="001B703D">
        <w:rPr>
          <w:rFonts w:eastAsia="Times New Roman" w:cstheme="minorHAnsi"/>
          <w:color w:val="000000"/>
          <w:sz w:val="24"/>
          <w:szCs w:val="24"/>
        </w:rPr>
        <w:t>Applicant’s experience Form</w:t>
      </w:r>
    </w:p>
    <w:p w14:paraId="11509FA7" w14:textId="77777777"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ab/>
      </w:r>
    </w:p>
    <w:p w14:paraId="5D097739" w14:textId="07266A2B" w:rsidR="00211BB7" w:rsidRPr="001B703D" w:rsidRDefault="00211BB7" w:rsidP="00211BB7">
      <w:pPr>
        <w:shd w:val="clear" w:color="auto" w:fill="FFFFFF"/>
        <w:spacing w:after="0" w:line="240" w:lineRule="auto"/>
        <w:ind w:left="720"/>
        <w:jc w:val="both"/>
        <w:rPr>
          <w:rFonts w:eastAsia="Times New Roman" w:cstheme="minorHAnsi"/>
          <w:color w:val="000000"/>
          <w:sz w:val="24"/>
          <w:szCs w:val="24"/>
        </w:rPr>
      </w:pPr>
      <w:r w:rsidRPr="001B703D">
        <w:rPr>
          <w:rFonts w:eastAsia="Times New Roman" w:cstheme="minorHAnsi"/>
          <w:color w:val="000000"/>
          <w:sz w:val="24"/>
          <w:szCs w:val="24"/>
        </w:rPr>
        <w:t xml:space="preserve">Please download the </w:t>
      </w:r>
      <w:r w:rsidR="00D033DF">
        <w:rPr>
          <w:rFonts w:eastAsia="Times New Roman" w:cstheme="minorHAnsi"/>
          <w:color w:val="000000"/>
          <w:sz w:val="24"/>
          <w:szCs w:val="24"/>
        </w:rPr>
        <w:t>a</w:t>
      </w:r>
      <w:r w:rsidRPr="001B703D">
        <w:rPr>
          <w:rFonts w:eastAsia="Times New Roman" w:cstheme="minorHAnsi"/>
          <w:color w:val="000000"/>
          <w:sz w:val="24"/>
          <w:szCs w:val="24"/>
        </w:rPr>
        <w:t xml:space="preserve">pplicant’s </w:t>
      </w:r>
      <w:r w:rsidR="00A314C6" w:rsidRPr="001B703D">
        <w:rPr>
          <w:rFonts w:eastAsia="Times New Roman" w:cstheme="minorHAnsi"/>
          <w:color w:val="000000"/>
          <w:sz w:val="24"/>
          <w:szCs w:val="24"/>
        </w:rPr>
        <w:t>experience</w:t>
      </w:r>
      <w:r w:rsidRPr="001B703D">
        <w:rPr>
          <w:rFonts w:eastAsia="Times New Roman" w:cstheme="minorHAnsi"/>
          <w:color w:val="000000"/>
          <w:sz w:val="24"/>
          <w:szCs w:val="24"/>
        </w:rPr>
        <w:t xml:space="preserve"> Form as attached to the announcement, fill </w:t>
      </w:r>
      <w:r w:rsidR="00A314C6" w:rsidRPr="001B703D">
        <w:rPr>
          <w:rFonts w:eastAsia="Times New Roman" w:cstheme="minorHAnsi"/>
          <w:color w:val="000000"/>
          <w:sz w:val="24"/>
          <w:szCs w:val="24"/>
        </w:rPr>
        <w:t xml:space="preserve">it </w:t>
      </w:r>
      <w:r w:rsidRPr="001B703D">
        <w:rPr>
          <w:rFonts w:eastAsia="Times New Roman" w:cstheme="minorHAnsi"/>
          <w:color w:val="000000"/>
          <w:sz w:val="24"/>
          <w:szCs w:val="24"/>
        </w:rPr>
        <w:t xml:space="preserve">in and include </w:t>
      </w:r>
      <w:r w:rsidR="00A314C6" w:rsidRPr="001B703D">
        <w:rPr>
          <w:rFonts w:eastAsia="Times New Roman" w:cstheme="minorHAnsi"/>
          <w:color w:val="000000"/>
          <w:sz w:val="24"/>
          <w:szCs w:val="24"/>
        </w:rPr>
        <w:t>it in</w:t>
      </w:r>
      <w:r w:rsidRPr="001B703D">
        <w:rPr>
          <w:rFonts w:eastAsia="Times New Roman" w:cstheme="minorHAnsi"/>
          <w:color w:val="000000"/>
          <w:sz w:val="24"/>
          <w:szCs w:val="24"/>
        </w:rPr>
        <w:t xml:space="preserve"> your application package.</w:t>
      </w:r>
      <w:r w:rsidR="00A314C6" w:rsidRPr="001B703D">
        <w:rPr>
          <w:rFonts w:eastAsia="Times New Roman" w:cstheme="minorHAnsi"/>
          <w:color w:val="000000"/>
          <w:sz w:val="24"/>
          <w:szCs w:val="24"/>
        </w:rPr>
        <w:t xml:space="preserve"> </w:t>
      </w:r>
    </w:p>
    <w:p w14:paraId="09618F21" w14:textId="77777777" w:rsidR="00A314C6" w:rsidRPr="001B703D" w:rsidRDefault="00A314C6" w:rsidP="00A314C6">
      <w:pPr>
        <w:shd w:val="clear" w:color="auto" w:fill="FFFFFF"/>
        <w:spacing w:after="0" w:line="240" w:lineRule="auto"/>
        <w:jc w:val="both"/>
        <w:rPr>
          <w:rFonts w:eastAsia="Times New Roman" w:cstheme="minorHAnsi"/>
          <w:color w:val="000000"/>
          <w:sz w:val="24"/>
          <w:szCs w:val="24"/>
        </w:rPr>
      </w:pPr>
    </w:p>
    <w:p w14:paraId="27B99E5F" w14:textId="77777777" w:rsidR="000E3C76" w:rsidRDefault="000E3C76" w:rsidP="00A314C6">
      <w:pPr>
        <w:shd w:val="clear" w:color="auto" w:fill="FFFFFF"/>
        <w:spacing w:after="0" w:line="240" w:lineRule="auto"/>
        <w:jc w:val="both"/>
        <w:rPr>
          <w:rFonts w:eastAsia="Times New Roman" w:cstheme="minorHAnsi"/>
          <w:b/>
          <w:bCs/>
          <w:color w:val="000000"/>
          <w:sz w:val="24"/>
          <w:szCs w:val="24"/>
        </w:rPr>
      </w:pPr>
    </w:p>
    <w:p w14:paraId="4F2FB054" w14:textId="40982469" w:rsidR="00211BB7" w:rsidRPr="001B703D" w:rsidRDefault="00211BB7" w:rsidP="00A314C6">
      <w:pPr>
        <w:shd w:val="clear" w:color="auto" w:fill="FFFFFF"/>
        <w:spacing w:after="0" w:line="240" w:lineRule="auto"/>
        <w:jc w:val="both"/>
        <w:rPr>
          <w:rFonts w:eastAsia="Times New Roman" w:cstheme="minorHAnsi"/>
          <w:b/>
          <w:bCs/>
          <w:color w:val="000000"/>
          <w:sz w:val="24"/>
          <w:szCs w:val="24"/>
        </w:rPr>
      </w:pPr>
      <w:r w:rsidRPr="001B703D">
        <w:rPr>
          <w:rFonts w:eastAsia="Times New Roman" w:cstheme="minorHAnsi"/>
          <w:b/>
          <w:bCs/>
          <w:color w:val="000000"/>
          <w:sz w:val="24"/>
          <w:szCs w:val="24"/>
        </w:rPr>
        <w:t>Supporting Documents</w:t>
      </w:r>
    </w:p>
    <w:p w14:paraId="6E13D54D" w14:textId="7A4F5805" w:rsidR="00211BB7" w:rsidRPr="001B703D" w:rsidRDefault="00211BB7" w:rsidP="00C35D3E">
      <w:pPr>
        <w:pStyle w:val="ListParagraph"/>
        <w:numPr>
          <w:ilvl w:val="0"/>
          <w:numId w:val="18"/>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CVs of proposed staff</w:t>
      </w:r>
    </w:p>
    <w:p w14:paraId="09EAE6D5" w14:textId="22664428" w:rsidR="00211BB7" w:rsidRPr="001B703D" w:rsidRDefault="00211BB7" w:rsidP="00C35D3E">
      <w:pPr>
        <w:pStyle w:val="ListParagraph"/>
        <w:numPr>
          <w:ilvl w:val="0"/>
          <w:numId w:val="18"/>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Registration certificate of your organization</w:t>
      </w:r>
    </w:p>
    <w:p w14:paraId="13A63699" w14:textId="3AD6ABE9" w:rsidR="00211BB7" w:rsidRPr="001B703D" w:rsidRDefault="00211BB7" w:rsidP="00C35D3E">
      <w:pPr>
        <w:pStyle w:val="ListParagraph"/>
        <w:numPr>
          <w:ilvl w:val="0"/>
          <w:numId w:val="18"/>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Legal Statute (Charter) of your organization</w:t>
      </w:r>
    </w:p>
    <w:p w14:paraId="0257FF20" w14:textId="2AE13BD1" w:rsidR="00A50326" w:rsidRPr="001B703D" w:rsidRDefault="00211BB7" w:rsidP="00C35D3E">
      <w:pPr>
        <w:pStyle w:val="ListParagraph"/>
        <w:numPr>
          <w:ilvl w:val="0"/>
          <w:numId w:val="18"/>
        </w:numPr>
        <w:shd w:val="clear" w:color="auto" w:fill="FFFFFF"/>
        <w:spacing w:after="0" w:line="240" w:lineRule="auto"/>
        <w:jc w:val="both"/>
        <w:rPr>
          <w:rFonts w:eastAsia="Times New Roman" w:cstheme="minorHAnsi"/>
          <w:color w:val="000000"/>
          <w:sz w:val="24"/>
          <w:szCs w:val="24"/>
        </w:rPr>
      </w:pPr>
      <w:r w:rsidRPr="001B703D">
        <w:rPr>
          <w:rFonts w:eastAsia="Times New Roman" w:cstheme="minorHAnsi"/>
          <w:color w:val="000000"/>
          <w:sz w:val="24"/>
          <w:szCs w:val="24"/>
        </w:rPr>
        <w:t>Partnership declaration/agreement, in case of consort</w:t>
      </w:r>
      <w:r w:rsidR="001E12C4">
        <w:rPr>
          <w:rFonts w:eastAsia="Times New Roman" w:cstheme="minorHAnsi"/>
          <w:color w:val="000000"/>
          <w:sz w:val="24"/>
          <w:szCs w:val="24"/>
        </w:rPr>
        <w:t xml:space="preserve">ium </w:t>
      </w:r>
    </w:p>
    <w:p w14:paraId="563FEE56" w14:textId="29ABE6EB" w:rsidR="00CB0BFC" w:rsidRPr="001B703D" w:rsidRDefault="00CB0BFC" w:rsidP="00A50326">
      <w:pPr>
        <w:shd w:val="clear" w:color="auto" w:fill="FFFFFF"/>
        <w:spacing w:after="0" w:line="240" w:lineRule="auto"/>
        <w:ind w:left="720"/>
        <w:jc w:val="both"/>
        <w:rPr>
          <w:rFonts w:eastAsia="Times New Roman" w:cstheme="minorHAnsi"/>
          <w:color w:val="000000"/>
          <w:sz w:val="24"/>
          <w:szCs w:val="24"/>
          <w:lang w:val="en-GB"/>
        </w:rPr>
      </w:pPr>
    </w:p>
    <w:sectPr w:rsidR="00CB0BFC" w:rsidRPr="001B703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CA805" w14:textId="77777777" w:rsidR="00163CA9" w:rsidRDefault="00163CA9" w:rsidP="002234AC">
      <w:pPr>
        <w:spacing w:after="0" w:line="240" w:lineRule="auto"/>
      </w:pPr>
      <w:r>
        <w:separator/>
      </w:r>
    </w:p>
  </w:endnote>
  <w:endnote w:type="continuationSeparator" w:id="0">
    <w:p w14:paraId="647AE355" w14:textId="77777777" w:rsidR="00163CA9" w:rsidRDefault="00163CA9" w:rsidP="002234AC">
      <w:pPr>
        <w:spacing w:after="0" w:line="240" w:lineRule="auto"/>
      </w:pPr>
      <w:r>
        <w:continuationSeparator/>
      </w:r>
    </w:p>
  </w:endnote>
  <w:endnote w:type="continuationNotice" w:id="1">
    <w:p w14:paraId="3CAB27EB" w14:textId="77777777" w:rsidR="00163CA9" w:rsidRDefault="0016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39FE" w14:textId="77777777" w:rsidR="00163CA9" w:rsidRDefault="00163CA9" w:rsidP="002234AC">
      <w:pPr>
        <w:spacing w:after="0" w:line="240" w:lineRule="auto"/>
      </w:pPr>
      <w:r>
        <w:separator/>
      </w:r>
    </w:p>
  </w:footnote>
  <w:footnote w:type="continuationSeparator" w:id="0">
    <w:p w14:paraId="4A21DBAD" w14:textId="77777777" w:rsidR="00163CA9" w:rsidRDefault="00163CA9" w:rsidP="002234AC">
      <w:pPr>
        <w:spacing w:after="0" w:line="240" w:lineRule="auto"/>
      </w:pPr>
      <w:r>
        <w:continuationSeparator/>
      </w:r>
    </w:p>
  </w:footnote>
  <w:footnote w:type="continuationNotice" w:id="1">
    <w:p w14:paraId="5101FCD3" w14:textId="77777777" w:rsidR="00163CA9" w:rsidRDefault="00163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8EDD" w14:textId="602E4C95" w:rsidR="004E0C48" w:rsidRDefault="00A3045F" w:rsidP="00A3045F">
    <w:pPr>
      <w:pStyle w:val="Header"/>
      <w:jc w:val="right"/>
    </w:pPr>
    <w:r>
      <w:rPr>
        <w:noProof/>
      </w:rPr>
      <w:drawing>
        <wp:inline distT="0" distB="0" distL="0" distR="0" wp14:anchorId="6B3CCB17" wp14:editId="2D582EF3">
          <wp:extent cx="1726442" cy="661434"/>
          <wp:effectExtent l="0" t="0" r="7620" b="5715"/>
          <wp:docPr id="1452246178" name="Picture 1" descr="A red blue and yellow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46178" name="Picture 1" descr="A red blue and yellow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7487" cy="669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540A"/>
    <w:multiLevelType w:val="hybridMultilevel"/>
    <w:tmpl w:val="9078ED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E35015"/>
    <w:multiLevelType w:val="hybridMultilevel"/>
    <w:tmpl w:val="FCC81E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633A3F"/>
    <w:multiLevelType w:val="multilevel"/>
    <w:tmpl w:val="6408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90439"/>
    <w:multiLevelType w:val="multilevel"/>
    <w:tmpl w:val="537C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91F80"/>
    <w:multiLevelType w:val="hybridMultilevel"/>
    <w:tmpl w:val="79E481F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8F316F"/>
    <w:multiLevelType w:val="multilevel"/>
    <w:tmpl w:val="5D02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37513A"/>
    <w:multiLevelType w:val="multilevel"/>
    <w:tmpl w:val="C4F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521E2"/>
    <w:multiLevelType w:val="hybridMultilevel"/>
    <w:tmpl w:val="99BC60CC"/>
    <w:lvl w:ilvl="0" w:tplc="8460C3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B4BF8"/>
    <w:multiLevelType w:val="hybridMultilevel"/>
    <w:tmpl w:val="C9FA34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0E37D6D"/>
    <w:multiLevelType w:val="multilevel"/>
    <w:tmpl w:val="33F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7403C0"/>
    <w:multiLevelType w:val="hybridMultilevel"/>
    <w:tmpl w:val="FE1C03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332B02"/>
    <w:multiLevelType w:val="multilevel"/>
    <w:tmpl w:val="071C22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726027129">
    <w:abstractNumId w:val="4"/>
  </w:num>
  <w:num w:numId="2" w16cid:durableId="573970229">
    <w:abstractNumId w:val="10"/>
  </w:num>
  <w:num w:numId="3" w16cid:durableId="1751853069">
    <w:abstractNumId w:val="2"/>
  </w:num>
  <w:num w:numId="4" w16cid:durableId="355234678">
    <w:abstractNumId w:val="6"/>
  </w:num>
  <w:num w:numId="5" w16cid:durableId="464740975">
    <w:abstractNumId w:val="7"/>
    <w:lvlOverride w:ilvl="0">
      <w:lvl w:ilvl="0">
        <w:numFmt w:val="bullet"/>
        <w:lvlText w:val=""/>
        <w:lvlJc w:val="left"/>
        <w:pPr>
          <w:tabs>
            <w:tab w:val="num" w:pos="540"/>
          </w:tabs>
          <w:ind w:left="540" w:hanging="360"/>
        </w:pPr>
        <w:rPr>
          <w:rFonts w:ascii="Wingdings" w:hAnsi="Wingdings" w:hint="default"/>
          <w:sz w:val="20"/>
        </w:rPr>
      </w:lvl>
    </w:lvlOverride>
  </w:num>
  <w:num w:numId="6" w16cid:durableId="14833056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16073498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16cid:durableId="141500466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9" w16cid:durableId="98797254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0" w16cid:durableId="76483784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16cid:durableId="1012494231">
    <w:abstractNumId w:val="5"/>
  </w:num>
  <w:num w:numId="12" w16cid:durableId="614287938">
    <w:abstractNumId w:val="12"/>
  </w:num>
  <w:num w:numId="13" w16cid:durableId="492069830">
    <w:abstractNumId w:val="9"/>
  </w:num>
  <w:num w:numId="14" w16cid:durableId="1870289005">
    <w:abstractNumId w:val="0"/>
  </w:num>
  <w:num w:numId="15" w16cid:durableId="1050957508">
    <w:abstractNumId w:val="3"/>
  </w:num>
  <w:num w:numId="16" w16cid:durableId="646055999">
    <w:abstractNumId w:val="1"/>
  </w:num>
  <w:num w:numId="17" w16cid:durableId="2059667470">
    <w:abstractNumId w:val="8"/>
  </w:num>
  <w:num w:numId="18" w16cid:durableId="2014674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FC"/>
    <w:rsid w:val="00002562"/>
    <w:rsid w:val="00004D89"/>
    <w:rsid w:val="00004DAA"/>
    <w:rsid w:val="00007988"/>
    <w:rsid w:val="0003574D"/>
    <w:rsid w:val="00037945"/>
    <w:rsid w:val="00041993"/>
    <w:rsid w:val="00041B44"/>
    <w:rsid w:val="00045CF2"/>
    <w:rsid w:val="00050AEB"/>
    <w:rsid w:val="000544FC"/>
    <w:rsid w:val="00054AFB"/>
    <w:rsid w:val="00055BB0"/>
    <w:rsid w:val="0007749A"/>
    <w:rsid w:val="000B5F97"/>
    <w:rsid w:val="000C05AF"/>
    <w:rsid w:val="000C562F"/>
    <w:rsid w:val="000E3C76"/>
    <w:rsid w:val="000E6A4F"/>
    <w:rsid w:val="001140F3"/>
    <w:rsid w:val="00122B67"/>
    <w:rsid w:val="00130A45"/>
    <w:rsid w:val="00136C98"/>
    <w:rsid w:val="00155A58"/>
    <w:rsid w:val="00160D3B"/>
    <w:rsid w:val="00163CA9"/>
    <w:rsid w:val="00165735"/>
    <w:rsid w:val="00192246"/>
    <w:rsid w:val="00194BF3"/>
    <w:rsid w:val="001A1172"/>
    <w:rsid w:val="001B703D"/>
    <w:rsid w:val="001E12C4"/>
    <w:rsid w:val="001F5E10"/>
    <w:rsid w:val="00211BB7"/>
    <w:rsid w:val="00216047"/>
    <w:rsid w:val="002234AC"/>
    <w:rsid w:val="00226D81"/>
    <w:rsid w:val="00250E24"/>
    <w:rsid w:val="00257D28"/>
    <w:rsid w:val="00261655"/>
    <w:rsid w:val="002624F7"/>
    <w:rsid w:val="00271C0B"/>
    <w:rsid w:val="00280BFC"/>
    <w:rsid w:val="00291F6E"/>
    <w:rsid w:val="00297D8D"/>
    <w:rsid w:val="002B16C1"/>
    <w:rsid w:val="002B1CDB"/>
    <w:rsid w:val="002B7B45"/>
    <w:rsid w:val="002D4EE4"/>
    <w:rsid w:val="002D5F0D"/>
    <w:rsid w:val="002E1B5A"/>
    <w:rsid w:val="00301E65"/>
    <w:rsid w:val="00325A02"/>
    <w:rsid w:val="00333EB8"/>
    <w:rsid w:val="0033607F"/>
    <w:rsid w:val="00345815"/>
    <w:rsid w:val="00346554"/>
    <w:rsid w:val="003532CC"/>
    <w:rsid w:val="0037137E"/>
    <w:rsid w:val="003B0924"/>
    <w:rsid w:val="003B10A5"/>
    <w:rsid w:val="003B421A"/>
    <w:rsid w:val="003E223D"/>
    <w:rsid w:val="003E35C5"/>
    <w:rsid w:val="0040357A"/>
    <w:rsid w:val="00417DD2"/>
    <w:rsid w:val="00420E9A"/>
    <w:rsid w:val="00435287"/>
    <w:rsid w:val="00451A07"/>
    <w:rsid w:val="004623ED"/>
    <w:rsid w:val="0047720C"/>
    <w:rsid w:val="004A22E0"/>
    <w:rsid w:val="004B627A"/>
    <w:rsid w:val="004C0435"/>
    <w:rsid w:val="004C3717"/>
    <w:rsid w:val="004D4D70"/>
    <w:rsid w:val="004E099E"/>
    <w:rsid w:val="004E0C48"/>
    <w:rsid w:val="004E5EA6"/>
    <w:rsid w:val="004F78A2"/>
    <w:rsid w:val="005011C4"/>
    <w:rsid w:val="0050237A"/>
    <w:rsid w:val="0051279F"/>
    <w:rsid w:val="005142EE"/>
    <w:rsid w:val="0051536E"/>
    <w:rsid w:val="00534E72"/>
    <w:rsid w:val="005553F2"/>
    <w:rsid w:val="005720D8"/>
    <w:rsid w:val="0057528A"/>
    <w:rsid w:val="0057652A"/>
    <w:rsid w:val="00582966"/>
    <w:rsid w:val="00591A12"/>
    <w:rsid w:val="0059219A"/>
    <w:rsid w:val="005C22E8"/>
    <w:rsid w:val="005C5D6D"/>
    <w:rsid w:val="005D1539"/>
    <w:rsid w:val="005F393B"/>
    <w:rsid w:val="005F6AC9"/>
    <w:rsid w:val="00606FDD"/>
    <w:rsid w:val="0061402A"/>
    <w:rsid w:val="00620478"/>
    <w:rsid w:val="00662321"/>
    <w:rsid w:val="0066544C"/>
    <w:rsid w:val="006725E2"/>
    <w:rsid w:val="0067664D"/>
    <w:rsid w:val="00685EC8"/>
    <w:rsid w:val="00694CF4"/>
    <w:rsid w:val="006958E3"/>
    <w:rsid w:val="006B1E4A"/>
    <w:rsid w:val="006B48BF"/>
    <w:rsid w:val="006C2044"/>
    <w:rsid w:val="006C3906"/>
    <w:rsid w:val="006C4393"/>
    <w:rsid w:val="006C5FD9"/>
    <w:rsid w:val="006C692C"/>
    <w:rsid w:val="006D3489"/>
    <w:rsid w:val="006E14E7"/>
    <w:rsid w:val="006F2E41"/>
    <w:rsid w:val="006F62B3"/>
    <w:rsid w:val="007176CF"/>
    <w:rsid w:val="00722CF5"/>
    <w:rsid w:val="007246F3"/>
    <w:rsid w:val="00724C44"/>
    <w:rsid w:val="00725DD7"/>
    <w:rsid w:val="00732923"/>
    <w:rsid w:val="00733CEB"/>
    <w:rsid w:val="007567DC"/>
    <w:rsid w:val="00763990"/>
    <w:rsid w:val="00784897"/>
    <w:rsid w:val="007861FB"/>
    <w:rsid w:val="00797046"/>
    <w:rsid w:val="007B70F6"/>
    <w:rsid w:val="007C36F3"/>
    <w:rsid w:val="007D4221"/>
    <w:rsid w:val="00801C50"/>
    <w:rsid w:val="0080521E"/>
    <w:rsid w:val="008165A9"/>
    <w:rsid w:val="00816810"/>
    <w:rsid w:val="00832F9D"/>
    <w:rsid w:val="00836B9C"/>
    <w:rsid w:val="00860D1A"/>
    <w:rsid w:val="0086199D"/>
    <w:rsid w:val="00867693"/>
    <w:rsid w:val="00867EE8"/>
    <w:rsid w:val="00877A3F"/>
    <w:rsid w:val="00886E85"/>
    <w:rsid w:val="00887F7D"/>
    <w:rsid w:val="008A7ADC"/>
    <w:rsid w:val="008C026F"/>
    <w:rsid w:val="008C13C6"/>
    <w:rsid w:val="008D48FC"/>
    <w:rsid w:val="008D65E2"/>
    <w:rsid w:val="008E5F6B"/>
    <w:rsid w:val="008F5354"/>
    <w:rsid w:val="008F7BBA"/>
    <w:rsid w:val="00911366"/>
    <w:rsid w:val="0091473B"/>
    <w:rsid w:val="0093784A"/>
    <w:rsid w:val="00947650"/>
    <w:rsid w:val="00966BB8"/>
    <w:rsid w:val="009822BE"/>
    <w:rsid w:val="00984C41"/>
    <w:rsid w:val="00992D0F"/>
    <w:rsid w:val="00993A76"/>
    <w:rsid w:val="009A6D5C"/>
    <w:rsid w:val="009B1F0E"/>
    <w:rsid w:val="009B2C63"/>
    <w:rsid w:val="009B3994"/>
    <w:rsid w:val="009C525B"/>
    <w:rsid w:val="009C5DDD"/>
    <w:rsid w:val="009E6DE1"/>
    <w:rsid w:val="00A2619F"/>
    <w:rsid w:val="00A27880"/>
    <w:rsid w:val="00A3045F"/>
    <w:rsid w:val="00A314C6"/>
    <w:rsid w:val="00A43398"/>
    <w:rsid w:val="00A50326"/>
    <w:rsid w:val="00A55513"/>
    <w:rsid w:val="00A619FB"/>
    <w:rsid w:val="00A6210E"/>
    <w:rsid w:val="00A626F6"/>
    <w:rsid w:val="00A70B22"/>
    <w:rsid w:val="00A74281"/>
    <w:rsid w:val="00A908A3"/>
    <w:rsid w:val="00A91704"/>
    <w:rsid w:val="00AA0B61"/>
    <w:rsid w:val="00AA6884"/>
    <w:rsid w:val="00AB27B7"/>
    <w:rsid w:val="00AB4FEB"/>
    <w:rsid w:val="00AC7988"/>
    <w:rsid w:val="00AE0095"/>
    <w:rsid w:val="00AE3FB9"/>
    <w:rsid w:val="00AF5C2B"/>
    <w:rsid w:val="00B016E3"/>
    <w:rsid w:val="00B07677"/>
    <w:rsid w:val="00B2387A"/>
    <w:rsid w:val="00B2775F"/>
    <w:rsid w:val="00B34478"/>
    <w:rsid w:val="00B35ECE"/>
    <w:rsid w:val="00B40D5B"/>
    <w:rsid w:val="00B50D66"/>
    <w:rsid w:val="00B674AF"/>
    <w:rsid w:val="00B7577B"/>
    <w:rsid w:val="00B8050D"/>
    <w:rsid w:val="00B8260B"/>
    <w:rsid w:val="00B857F9"/>
    <w:rsid w:val="00B92D8D"/>
    <w:rsid w:val="00BB0A84"/>
    <w:rsid w:val="00BB51CF"/>
    <w:rsid w:val="00BD2CB9"/>
    <w:rsid w:val="00BE04DE"/>
    <w:rsid w:val="00BE7EC2"/>
    <w:rsid w:val="00BF32B1"/>
    <w:rsid w:val="00BF4B4A"/>
    <w:rsid w:val="00C0195A"/>
    <w:rsid w:val="00C0333E"/>
    <w:rsid w:val="00C1456A"/>
    <w:rsid w:val="00C268CF"/>
    <w:rsid w:val="00C300C7"/>
    <w:rsid w:val="00C32605"/>
    <w:rsid w:val="00C35D3E"/>
    <w:rsid w:val="00C84E26"/>
    <w:rsid w:val="00C93B53"/>
    <w:rsid w:val="00C94292"/>
    <w:rsid w:val="00C96B2A"/>
    <w:rsid w:val="00CB0BFC"/>
    <w:rsid w:val="00CB4BC0"/>
    <w:rsid w:val="00CD68C7"/>
    <w:rsid w:val="00CE18DF"/>
    <w:rsid w:val="00D033DF"/>
    <w:rsid w:val="00D36D46"/>
    <w:rsid w:val="00D71875"/>
    <w:rsid w:val="00D749A5"/>
    <w:rsid w:val="00D94C8A"/>
    <w:rsid w:val="00D95897"/>
    <w:rsid w:val="00D96807"/>
    <w:rsid w:val="00DB0C4A"/>
    <w:rsid w:val="00DB3E75"/>
    <w:rsid w:val="00DE399B"/>
    <w:rsid w:val="00DE3D9D"/>
    <w:rsid w:val="00E13E43"/>
    <w:rsid w:val="00E15CAC"/>
    <w:rsid w:val="00E232C8"/>
    <w:rsid w:val="00E27C54"/>
    <w:rsid w:val="00E42248"/>
    <w:rsid w:val="00E6076D"/>
    <w:rsid w:val="00E74976"/>
    <w:rsid w:val="00E9759F"/>
    <w:rsid w:val="00EA0E60"/>
    <w:rsid w:val="00EA49E8"/>
    <w:rsid w:val="00EB7DE1"/>
    <w:rsid w:val="00F01E16"/>
    <w:rsid w:val="00F022FC"/>
    <w:rsid w:val="00F16F8A"/>
    <w:rsid w:val="00F1767F"/>
    <w:rsid w:val="00F22504"/>
    <w:rsid w:val="00F31091"/>
    <w:rsid w:val="00F34849"/>
    <w:rsid w:val="00F6035B"/>
    <w:rsid w:val="00F6194A"/>
    <w:rsid w:val="00F62B9D"/>
    <w:rsid w:val="00FA585E"/>
    <w:rsid w:val="00FB40C0"/>
    <w:rsid w:val="00FC2236"/>
    <w:rsid w:val="00FC4AF5"/>
    <w:rsid w:val="00FD3A30"/>
    <w:rsid w:val="00FE6B28"/>
    <w:rsid w:val="00FF1B63"/>
    <w:rsid w:val="00FF31EB"/>
    <w:rsid w:val="096C5CAF"/>
    <w:rsid w:val="130E37B5"/>
    <w:rsid w:val="1572E6CD"/>
    <w:rsid w:val="15E0D182"/>
    <w:rsid w:val="2E7F7924"/>
    <w:rsid w:val="45E33009"/>
    <w:rsid w:val="4A67F269"/>
    <w:rsid w:val="629F4864"/>
    <w:rsid w:val="63B01C31"/>
    <w:rsid w:val="6C24B133"/>
    <w:rsid w:val="731E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28106"/>
  <w15:chartTrackingRefBased/>
  <w15:docId w15:val="{1B747505-ECA0-4585-95B7-3CCB2777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BFC"/>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F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FDD"/>
    <w:rPr>
      <w:b/>
      <w:bCs/>
    </w:rPr>
  </w:style>
  <w:style w:type="character" w:styleId="Hyperlink">
    <w:name w:val="Hyperlink"/>
    <w:basedOn w:val="DefaultParagraphFont"/>
    <w:uiPriority w:val="99"/>
    <w:semiHidden/>
    <w:unhideWhenUsed/>
    <w:rsid w:val="00606FDD"/>
    <w:rPr>
      <w:color w:val="0000FF"/>
      <w:u w:val="single"/>
    </w:rPr>
  </w:style>
  <w:style w:type="paragraph" w:styleId="ListParagraph">
    <w:name w:val="List Paragraph"/>
    <w:aliases w:val="Aufzählung Spiegelstrich,Bullets,References,List Paragraph (numbered (a)),List Paragraph11,Sub-heading,List Paragraph1,Абзац списка1,EASPR13-01 normal,Source,List Paragraph 1,Numbered List Paragraph,List_Paragraph,Multilevel para_II"/>
    <w:basedOn w:val="Normal"/>
    <w:link w:val="ListParagraphChar"/>
    <w:uiPriority w:val="34"/>
    <w:qFormat/>
    <w:rsid w:val="00291F6E"/>
    <w:pPr>
      <w:spacing w:after="200" w:line="276" w:lineRule="auto"/>
      <w:ind w:left="720"/>
      <w:contextualSpacing/>
    </w:pPr>
    <w:rPr>
      <w:rFonts w:eastAsiaTheme="minorEastAsia"/>
    </w:rPr>
  </w:style>
  <w:style w:type="character" w:customStyle="1" w:styleId="ListParagraphChar">
    <w:name w:val="List Paragraph Char"/>
    <w:aliases w:val="Aufzählung Spiegelstrich Char,Bullets Char,References Char,List Paragraph (numbered (a)) Char,List Paragraph11 Char,Sub-heading Char,List Paragraph1 Char,Абзац списка1 Char,EASPR13-01 normal Char,Source Char,List Paragraph 1 Char"/>
    <w:link w:val="ListParagraph"/>
    <w:uiPriority w:val="34"/>
    <w:qFormat/>
    <w:locked/>
    <w:rsid w:val="00291F6E"/>
    <w:rPr>
      <w:rFonts w:eastAsiaTheme="minorEastAsia"/>
    </w:rPr>
  </w:style>
  <w:style w:type="paragraph" w:customStyle="1" w:styleId="Text2">
    <w:name w:val="Text 2"/>
    <w:basedOn w:val="Normal"/>
    <w:rsid w:val="00BF4B4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1">
    <w:name w:val="Text 1"/>
    <w:basedOn w:val="Normal"/>
    <w:link w:val="Text1Char"/>
    <w:rsid w:val="007B70F6"/>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link w:val="Text1"/>
    <w:locked/>
    <w:rsid w:val="007B70F6"/>
    <w:rPr>
      <w:rFonts w:ascii="Times New Roman" w:eastAsia="Times New Roman" w:hAnsi="Times New Roman" w:cs="Times New Roman"/>
      <w:snapToGrid w:val="0"/>
      <w:sz w:val="24"/>
      <w:szCs w:val="20"/>
      <w:lang w:val="en-GB"/>
    </w:rPr>
  </w:style>
  <w:style w:type="paragraph" w:styleId="Header">
    <w:name w:val="header"/>
    <w:basedOn w:val="Normal"/>
    <w:link w:val="HeaderChar"/>
    <w:uiPriority w:val="99"/>
    <w:unhideWhenUsed/>
    <w:rsid w:val="0022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4AC"/>
  </w:style>
  <w:style w:type="paragraph" w:styleId="Footer">
    <w:name w:val="footer"/>
    <w:basedOn w:val="Normal"/>
    <w:link w:val="FooterChar"/>
    <w:uiPriority w:val="99"/>
    <w:unhideWhenUsed/>
    <w:rsid w:val="0022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4AC"/>
  </w:style>
  <w:style w:type="table" w:styleId="TableGrid">
    <w:name w:val="Table Grid"/>
    <w:basedOn w:val="TableNormal"/>
    <w:rsid w:val="00B3447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4478"/>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1Char">
    <w:name w:val="Heading 1 Char"/>
    <w:basedOn w:val="DefaultParagraphFont"/>
    <w:link w:val="Heading1"/>
    <w:uiPriority w:val="9"/>
    <w:rsid w:val="00CB0BFC"/>
    <w:rPr>
      <w:rFonts w:asciiTheme="majorHAnsi" w:eastAsiaTheme="majorEastAsia" w:hAnsiTheme="majorHAnsi" w:cstheme="majorBidi"/>
      <w:b/>
      <w:bCs/>
      <w:color w:val="2D4F8E" w:themeColor="accent1" w:themeShade="B5"/>
      <w:sz w:val="32"/>
      <w:szCs w:val="32"/>
    </w:rPr>
  </w:style>
  <w:style w:type="paragraph" w:customStyle="1" w:styleId="Abteilungszeile">
    <w:name w:val="Abteilungszeile"/>
    <w:basedOn w:val="Normal"/>
    <w:qFormat/>
    <w:rsid w:val="00CB0BFC"/>
    <w:pPr>
      <w:spacing w:after="120" w:line="240" w:lineRule="atLeast"/>
    </w:pPr>
    <w:rPr>
      <w:rFonts w:ascii="Arial" w:eastAsia="Times New Roman" w:hAnsi="Arial"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65616">
      <w:bodyDiv w:val="1"/>
      <w:marLeft w:val="0"/>
      <w:marRight w:val="0"/>
      <w:marTop w:val="0"/>
      <w:marBottom w:val="0"/>
      <w:divBdr>
        <w:top w:val="none" w:sz="0" w:space="0" w:color="auto"/>
        <w:left w:val="none" w:sz="0" w:space="0" w:color="auto"/>
        <w:bottom w:val="none" w:sz="0" w:space="0" w:color="auto"/>
        <w:right w:val="none" w:sz="0" w:space="0" w:color="auto"/>
      </w:divBdr>
    </w:div>
    <w:div w:id="452673835">
      <w:bodyDiv w:val="1"/>
      <w:marLeft w:val="0"/>
      <w:marRight w:val="0"/>
      <w:marTop w:val="0"/>
      <w:marBottom w:val="0"/>
      <w:divBdr>
        <w:top w:val="none" w:sz="0" w:space="0" w:color="auto"/>
        <w:left w:val="none" w:sz="0" w:space="0" w:color="auto"/>
        <w:bottom w:val="none" w:sz="0" w:space="0" w:color="auto"/>
        <w:right w:val="none" w:sz="0" w:space="0" w:color="auto"/>
      </w:divBdr>
    </w:div>
    <w:div w:id="531262549">
      <w:bodyDiv w:val="1"/>
      <w:marLeft w:val="0"/>
      <w:marRight w:val="0"/>
      <w:marTop w:val="0"/>
      <w:marBottom w:val="0"/>
      <w:divBdr>
        <w:top w:val="none" w:sz="0" w:space="0" w:color="auto"/>
        <w:left w:val="none" w:sz="0" w:space="0" w:color="auto"/>
        <w:bottom w:val="none" w:sz="0" w:space="0" w:color="auto"/>
        <w:right w:val="none" w:sz="0" w:space="0" w:color="auto"/>
      </w:divBdr>
    </w:div>
    <w:div w:id="643703194">
      <w:bodyDiv w:val="1"/>
      <w:marLeft w:val="0"/>
      <w:marRight w:val="0"/>
      <w:marTop w:val="0"/>
      <w:marBottom w:val="0"/>
      <w:divBdr>
        <w:top w:val="none" w:sz="0" w:space="0" w:color="auto"/>
        <w:left w:val="none" w:sz="0" w:space="0" w:color="auto"/>
        <w:bottom w:val="none" w:sz="0" w:space="0" w:color="auto"/>
        <w:right w:val="none" w:sz="0" w:space="0" w:color="auto"/>
      </w:divBdr>
    </w:div>
    <w:div w:id="1356417118">
      <w:bodyDiv w:val="1"/>
      <w:marLeft w:val="0"/>
      <w:marRight w:val="0"/>
      <w:marTop w:val="0"/>
      <w:marBottom w:val="0"/>
      <w:divBdr>
        <w:top w:val="none" w:sz="0" w:space="0" w:color="auto"/>
        <w:left w:val="none" w:sz="0" w:space="0" w:color="auto"/>
        <w:bottom w:val="none" w:sz="0" w:space="0" w:color="auto"/>
        <w:right w:val="none" w:sz="0" w:space="0" w:color="auto"/>
      </w:divBdr>
    </w:div>
    <w:div w:id="1897738815">
      <w:bodyDiv w:val="1"/>
      <w:marLeft w:val="0"/>
      <w:marRight w:val="0"/>
      <w:marTop w:val="0"/>
      <w:marBottom w:val="0"/>
      <w:divBdr>
        <w:top w:val="none" w:sz="0" w:space="0" w:color="auto"/>
        <w:left w:val="none" w:sz="0" w:space="0" w:color="auto"/>
        <w:bottom w:val="none" w:sz="0" w:space="0" w:color="auto"/>
        <w:right w:val="none" w:sz="0" w:space="0" w:color="auto"/>
      </w:divBdr>
    </w:div>
    <w:div w:id="21389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B33A4094765C43842BF75870C6DB50" ma:contentTypeVersion="14" ma:contentTypeDescription="Ein neues Dokument erstellen." ma:contentTypeScope="" ma:versionID="1c5b8cc1513039d72c8a5545452bc6e0">
  <xsd:schema xmlns:xsd="http://www.w3.org/2001/XMLSchema" xmlns:xs="http://www.w3.org/2001/XMLSchema" xmlns:p="http://schemas.microsoft.com/office/2006/metadata/properties" xmlns:ns2="04ac4ecf-9708-45f7-9d64-eaef3bff4f59" xmlns:ns3="47d30a7d-b41a-4785-a964-e05815a9f29f" targetNamespace="http://schemas.microsoft.com/office/2006/metadata/properties" ma:root="true" ma:fieldsID="d51268eb24848d7f70a866517d27e985" ns2:_="" ns3:_="">
    <xsd:import namespace="04ac4ecf-9708-45f7-9d64-eaef3bff4f59"/>
    <xsd:import namespace="47d30a7d-b41a-4785-a964-e05815a9f2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4ecf-9708-45f7-9d64-eaef3bff4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30a7d-b41a-4785-a964-e05815a9f29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73e07c39-5506-4e66-b698-83708d024cd9}" ma:internalName="TaxCatchAll" ma:showField="CatchAllData" ma:web="47d30a7d-b41a-4785-a964-e05815a9f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c4ecf-9708-45f7-9d64-eaef3bff4f59">
      <Terms xmlns="http://schemas.microsoft.com/office/infopath/2007/PartnerControls"/>
    </lcf76f155ced4ddcb4097134ff3c332f>
    <TaxCatchAll xmlns="47d30a7d-b41a-4785-a964-e05815a9f29f" xsi:nil="true"/>
  </documentManagement>
</p:properties>
</file>

<file path=customXml/itemProps1.xml><?xml version="1.0" encoding="utf-8"?>
<ds:datastoreItem xmlns:ds="http://schemas.openxmlformats.org/officeDocument/2006/customXml" ds:itemID="{63AC2D7D-ECE0-4593-A6F1-9C59AD953725}">
  <ds:schemaRefs>
    <ds:schemaRef ds:uri="http://schemas.microsoft.com/sharepoint/v3/contenttype/forms"/>
  </ds:schemaRefs>
</ds:datastoreItem>
</file>

<file path=customXml/itemProps2.xml><?xml version="1.0" encoding="utf-8"?>
<ds:datastoreItem xmlns:ds="http://schemas.openxmlformats.org/officeDocument/2006/customXml" ds:itemID="{E35FCE3C-3CA7-4B9B-8715-AA300828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4ecf-9708-45f7-9d64-eaef3bff4f59"/>
    <ds:schemaRef ds:uri="47d30a7d-b41a-4785-a964-e05815a9f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B893C-600A-42B6-8F52-B8B3D96688EB}">
  <ds:schemaRefs>
    <ds:schemaRef ds:uri="http://schemas.microsoft.com/office/2006/metadata/properties"/>
    <ds:schemaRef ds:uri="http://schemas.microsoft.com/office/infopath/2007/PartnerControls"/>
    <ds:schemaRef ds:uri="04ac4ecf-9708-45f7-9d64-eaef3bff4f59"/>
    <ds:schemaRef ds:uri="47d30a7d-b41a-4785-a964-e05815a9f2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9413</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Hakobyan, Lilit GIZ AM</dc:creator>
  <cp:keywords/>
  <dc:description/>
  <cp:lastModifiedBy>Hovhannisyan, Anna GIZ AM</cp:lastModifiedBy>
  <cp:revision>78</cp:revision>
  <dcterms:created xsi:type="dcterms:W3CDTF">2024-03-26T15:11:00Z</dcterms:created>
  <dcterms:modified xsi:type="dcterms:W3CDTF">2024-05-30T07:44:00Z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292e4e0895335694ea7d588fdbd6815bb184e861249ce58d47018c763a856769</vt:lpwstr>
  </property>
  <property fmtid="{D5CDD505-2E9C-101B-9397-08002B2CF9AE}" pid="3" name="ContentTypeId">
    <vt:lpwstr>0x010100CDB33A4094765C43842BF75870C6DB50</vt:lpwstr>
  </property>
  <property fmtid="{D5CDD505-2E9C-101B-9397-08002B2CF9AE}" pid="4" name="MediaServiceImageTags">
    <vt:lpwstr/>
  </property>
</Properties>
</file>