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488DC443" w:rsidR="00977D27" w:rsidRPr="00D215A8" w:rsidRDefault="00977D27" w:rsidP="008B5E53">
      <w:pPr>
        <w:widowControl/>
        <w:spacing w:before="0" w:after="120" w:line="276" w:lineRule="auto"/>
        <w:rPr>
          <w:rFonts w:cstheme="minorHAnsi"/>
          <w:szCs w:val="24"/>
          <w:lang w:val="en-GB" w:bidi="ar-SA"/>
        </w:rPr>
      </w:pPr>
      <w:r w:rsidRPr="00376F35">
        <w:rPr>
          <w:rFonts w:cstheme="minorHAnsi"/>
          <w:b/>
          <w:szCs w:val="24"/>
          <w:lang w:val="en-GB" w:bidi="ar-SA"/>
        </w:rPr>
        <w:t xml:space="preserve">CONTRACT TITLE: </w:t>
      </w:r>
      <w:r w:rsidR="008B5E53" w:rsidRPr="008B5E53">
        <w:rPr>
          <w:rFonts w:cstheme="minorHAnsi"/>
          <w:szCs w:val="24"/>
          <w:lang w:val="en-GB" w:bidi="ar-SA"/>
        </w:rPr>
        <w:t>TECHNICAL SERVICE FOR A HYBRID FORMAT OF THE CONFERENCE</w:t>
      </w:r>
      <w:r w:rsidR="008B5E53">
        <w:rPr>
          <w:rFonts w:cstheme="minorHAnsi"/>
          <w:b/>
          <w:szCs w:val="24"/>
          <w:lang w:val="en-GB" w:bidi="ar-SA"/>
        </w:rPr>
        <w:t xml:space="preserve"> </w:t>
      </w:r>
      <w:r w:rsidR="006F0A39" w:rsidRPr="006F0A39">
        <w:rPr>
          <w:rFonts w:cstheme="minorHAnsi"/>
          <w:szCs w:val="24"/>
          <w:lang w:val="en-GB" w:bidi="ar-SA"/>
        </w:rPr>
        <w:t xml:space="preserve">FOR ARMENIAN CODE ACADEMY </w:t>
      </w:r>
    </w:p>
    <w:p w14:paraId="176CACD6" w14:textId="249E0472"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6C66B7">
        <w:rPr>
          <w:rFonts w:cstheme="minorHAnsi"/>
          <w:sz w:val="20"/>
        </w:rPr>
        <w:t>2</w:t>
      </w:r>
      <w:r w:rsidR="008B5E53">
        <w:rPr>
          <w:rFonts w:cstheme="minorHAnsi"/>
          <w:sz w:val="20"/>
        </w:rPr>
        <w:t>4</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4B558E58" w14:textId="6FE25338" w:rsidR="002E5956" w:rsidRPr="002E5956" w:rsidRDefault="00206D09" w:rsidP="002E5956">
      <w:pPr>
        <w:widowControl/>
        <w:autoSpaceDE w:val="0"/>
        <w:autoSpaceDN w:val="0"/>
        <w:adjustRightInd w:val="0"/>
        <w:spacing w:before="0" w:line="276" w:lineRule="auto"/>
        <w:textboxTightWrap w:val="none"/>
        <w:rPr>
          <w:rFonts w:cs="Arial"/>
          <w:sz w:val="20"/>
          <w:szCs w:val="20"/>
          <w:lang w:val="de-DE" w:bidi="ar-SA"/>
        </w:rPr>
      </w:pPr>
      <w:r w:rsidRPr="00206D09">
        <w:rPr>
          <w:rFonts w:cs="Arial"/>
          <w:sz w:val="20"/>
          <w:szCs w:val="20"/>
          <w:lang w:val="en-GB" w:bidi="ar-SA"/>
        </w:rPr>
        <w:t xml:space="preserve">Str. </w:t>
      </w:r>
      <w:r w:rsidR="002E5956" w:rsidRPr="002E5956">
        <w:rPr>
          <w:rFonts w:cs="Arial"/>
          <w:sz w:val="20"/>
          <w:szCs w:val="20"/>
          <w:lang w:val="de-DE" w:bidi="ar-SA"/>
        </w:rPr>
        <w:t xml:space="preserve">Zija Shemsiu, U3, H2K2, No. 9 10000 Prishtina, Kosovo </w:t>
      </w:r>
    </w:p>
    <w:p w14:paraId="3AEF1637" w14:textId="2C42A80D" w:rsidR="0082598E" w:rsidRPr="00206D09" w:rsidRDefault="0082598E" w:rsidP="00132C14">
      <w:pPr>
        <w:widowControl/>
        <w:autoSpaceDE w:val="0"/>
        <w:autoSpaceDN w:val="0"/>
        <w:adjustRightInd w:val="0"/>
        <w:spacing w:before="0" w:line="276" w:lineRule="auto"/>
        <w:textboxTightWrap w:val="none"/>
        <w:rPr>
          <w:rFonts w:cs="Arial"/>
          <w:sz w:val="20"/>
          <w:szCs w:val="20"/>
          <w:lang w:val="en-GB" w:bidi="ar-SA"/>
        </w:rPr>
      </w:pPr>
    </w:p>
    <w:p w14:paraId="2AE18537" w14:textId="26215FEE" w:rsidR="0082598E" w:rsidRPr="00977D27" w:rsidRDefault="00206D09"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4C16019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27800AFD" w:rsidR="00132C14" w:rsidRPr="006F04BF" w:rsidRDefault="00CB3FCF" w:rsidP="00D1022B">
            <w:pPr>
              <w:pStyle w:val="BodyText0"/>
              <w:keepNext/>
              <w:ind w:left="567" w:hanging="567"/>
              <w:jc w:val="both"/>
              <w:rPr>
                <w:rFonts w:asciiTheme="minorHAnsi" w:hAnsiTheme="minorHAnsi"/>
              </w:rPr>
            </w:pPr>
            <w:r>
              <w:rPr>
                <w:rFonts w:asciiTheme="minorHAnsi" w:hAnsiTheme="minorHAnsi"/>
              </w:rPr>
              <w:t xml:space="preserve">GENT SARACI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653EA2BB" w14:textId="622F6E1D" w:rsidR="00132C14" w:rsidRPr="006F04BF" w:rsidRDefault="00AE00E3" w:rsidP="00D1022B">
            <w:pPr>
              <w:pStyle w:val="BodyText0"/>
              <w:ind w:left="567" w:hanging="567"/>
              <w:jc w:val="both"/>
              <w:rPr>
                <w:rFonts w:asciiTheme="minorHAnsi" w:hAnsiTheme="minorHAnsi"/>
              </w:rPr>
            </w:pPr>
            <w:r>
              <w:rPr>
                <w:rFonts w:asciiTheme="minorHAnsi" w:hAnsiTheme="minorHAnsi"/>
              </w:rPr>
              <w:t xml:space="preserve">RECONOMY </w:t>
            </w:r>
            <w:r w:rsidR="00CB3FCF">
              <w:rPr>
                <w:rFonts w:asciiTheme="minorHAnsi" w:hAnsiTheme="minorHAnsi"/>
              </w:rPr>
              <w:t>PRO</w:t>
            </w:r>
            <w:r w:rsidR="00E07A5A">
              <w:rPr>
                <w:rFonts w:asciiTheme="minorHAnsi" w:hAnsiTheme="minorHAnsi"/>
              </w:rPr>
              <w:t>GRAMME MANAGER</w:t>
            </w:r>
          </w:p>
          <w:p w14:paraId="2EF5D3ED"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399FFCCE"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t xml:space="preserve">This Contract shall be signed and stamped by the Contractor and returned to </w:t>
      </w:r>
      <w:r w:rsidR="0084453C">
        <w:rPr>
          <w:rFonts w:cs="Arial"/>
          <w:sz w:val="20"/>
        </w:rPr>
        <w:t>Jelena Antic</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lastRenderedPageBreak/>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4D669603" w:rsidR="00132C14" w:rsidRPr="00132C14" w:rsidRDefault="00132C14" w:rsidP="008B5E53">
      <w:pPr>
        <w:widowControl/>
        <w:spacing w:before="0" w:after="120" w:line="276" w:lineRule="auto"/>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r w:rsidR="008B5E53" w:rsidRPr="008B5E53">
        <w:rPr>
          <w:bCs/>
          <w:sz w:val="20"/>
          <w:szCs w:val="20"/>
        </w:rPr>
        <w:t>technical</w:t>
      </w:r>
      <w:r w:rsidR="008B5E53" w:rsidRPr="008B5E53">
        <w:rPr>
          <w:bCs/>
          <w:sz w:val="20"/>
          <w:szCs w:val="20"/>
        </w:rPr>
        <w:t xml:space="preserve"> services for a hybrid format of the conference</w:t>
      </w:r>
      <w:r w:rsidR="008B5E53">
        <w:rPr>
          <w:b/>
          <w:sz w:val="20"/>
          <w:szCs w:val="20"/>
        </w:rPr>
        <w:t xml:space="preserve"> f</w:t>
      </w:r>
      <w:r w:rsidR="008B5E53">
        <w:rPr>
          <w:rFonts w:cs="Arial"/>
          <w:sz w:val="20"/>
          <w:szCs w:val="20"/>
          <w:lang w:val="en-GB" w:bidi="ar-SA"/>
        </w:rPr>
        <w:t xml:space="preserve">or Armenian Code Academy </w:t>
      </w:r>
      <w:r w:rsidR="00230843">
        <w:rPr>
          <w:rFonts w:cs="Arial"/>
          <w:sz w:val="20"/>
          <w:szCs w:val="20"/>
          <w:lang w:val="en-GB" w:bidi="ar-SA"/>
        </w:rPr>
        <w:t>in Armenia</w:t>
      </w:r>
      <w:r w:rsidR="00376F35">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2991408E"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8B5E53">
        <w:rPr>
          <w:rFonts w:cs="Arial"/>
          <w:sz w:val="20"/>
          <w:szCs w:val="20"/>
          <w:lang w:val="en-GB" w:bidi="ar-SA"/>
        </w:rPr>
        <w:t>15</w:t>
      </w:r>
      <w:r w:rsidR="007E5E39" w:rsidRPr="007E5E39">
        <w:rPr>
          <w:rFonts w:cs="Arial"/>
          <w:sz w:val="20"/>
          <w:szCs w:val="20"/>
          <w:lang w:val="en-GB" w:bidi="ar-SA"/>
        </w:rPr>
        <w:t>.0</w:t>
      </w:r>
      <w:r w:rsidR="008B5E53">
        <w:rPr>
          <w:rFonts w:cs="Arial"/>
          <w:sz w:val="20"/>
          <w:szCs w:val="20"/>
          <w:lang w:val="en-GB" w:bidi="ar-SA"/>
        </w:rPr>
        <w:t>6</w:t>
      </w:r>
      <w:r w:rsidR="007E5E39" w:rsidRPr="007E5E39">
        <w:rPr>
          <w:rFonts w:cs="Arial"/>
          <w:sz w:val="20"/>
          <w:szCs w:val="20"/>
          <w:lang w:val="en-GB" w:bidi="ar-SA"/>
        </w:rPr>
        <w:t xml:space="preserve">.2024.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Terms of Reference (Annex 1)</w:t>
      </w:r>
    </w:p>
    <w:p w14:paraId="11731DA8" w14:textId="3167C226" w:rsidR="0084453C" w:rsidRPr="0084453C" w:rsidRDefault="00945A0A" w:rsidP="0084453C">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and </w:t>
      </w:r>
      <w:r>
        <w:rPr>
          <w:rFonts w:cs="Arial"/>
          <w:sz w:val="20"/>
          <w:szCs w:val="20"/>
          <w:lang w:val="en-GB" w:bidi="ar-SA"/>
        </w:rPr>
        <w:t xml:space="preserve">CV of </w:t>
      </w:r>
      <w:r w:rsidR="00132C14" w:rsidRPr="00132C14">
        <w:rPr>
          <w:rFonts w:cs="Arial"/>
          <w:sz w:val="20"/>
          <w:szCs w:val="20"/>
          <w:lang w:val="en-GB" w:bidi="ar-SA"/>
        </w:rPr>
        <w:t>Team member</w:t>
      </w:r>
      <w:r w:rsidR="003E7D24">
        <w:rPr>
          <w:rFonts w:cs="Arial"/>
          <w:sz w:val="20"/>
          <w:szCs w:val="20"/>
          <w:lang w:val="en-GB" w:bidi="ar-SA"/>
        </w:rPr>
        <w:t>s</w:t>
      </w:r>
    </w:p>
    <w:p w14:paraId="6569E209"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BE7944">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1A175" w14:textId="77777777" w:rsidR="00BE7944" w:rsidRDefault="00BE7944" w:rsidP="00D63F72">
      <w:pPr>
        <w:spacing w:before="0" w:line="240" w:lineRule="auto"/>
      </w:pPr>
      <w:r>
        <w:separator/>
      </w:r>
    </w:p>
  </w:endnote>
  <w:endnote w:type="continuationSeparator" w:id="0">
    <w:p w14:paraId="578C00B0" w14:textId="77777777" w:rsidR="00BE7944" w:rsidRDefault="00BE7944"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EndPr/>
    <w:sdtContent>
      <w:sdt>
        <w:sdtPr>
          <w:rPr>
            <w:color w:val="808080" w:themeColor="background1" w:themeShade="80"/>
            <w:sz w:val="18"/>
            <w:szCs w:val="18"/>
          </w:rPr>
          <w:id w:val="-1769616900"/>
          <w:docPartObj>
            <w:docPartGallery w:val="Page Numbers (Top of Page)"/>
            <w:docPartUnique/>
          </w:docPartObj>
        </w:sdtPr>
        <w:sdtEnd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EndPr/>
    <w:sdtContent>
      <w:sdt>
        <w:sdtPr>
          <w:rPr>
            <w:color w:val="808080" w:themeColor="background1" w:themeShade="80"/>
            <w:sz w:val="18"/>
            <w:szCs w:val="18"/>
          </w:rPr>
          <w:id w:val="275848454"/>
          <w:docPartObj>
            <w:docPartGallery w:val="Page Numbers (Top of Page)"/>
            <w:docPartUnique/>
          </w:docPartObj>
        </w:sdtPr>
        <w:sdtEnd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A5461" w14:textId="77777777" w:rsidR="00BE7944" w:rsidRDefault="00BE7944" w:rsidP="00D63F72">
      <w:pPr>
        <w:spacing w:before="0" w:line="240" w:lineRule="auto"/>
      </w:pPr>
      <w:r>
        <w:separator/>
      </w:r>
    </w:p>
  </w:footnote>
  <w:footnote w:type="continuationSeparator" w:id="0">
    <w:p w14:paraId="360D65F4" w14:textId="77777777" w:rsidR="00BE7944" w:rsidRDefault="00BE7944"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E7D24"/>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6B7"/>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5E39"/>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D06"/>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5E53"/>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0B4B"/>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E7944"/>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E7D1C"/>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294453657">
      <w:bodyDiv w:val="1"/>
      <w:marLeft w:val="0"/>
      <w:marRight w:val="0"/>
      <w:marTop w:val="0"/>
      <w:marBottom w:val="0"/>
      <w:divBdr>
        <w:top w:val="none" w:sz="0" w:space="0" w:color="auto"/>
        <w:left w:val="none" w:sz="0" w:space="0" w:color="auto"/>
        <w:bottom w:val="none" w:sz="0" w:space="0" w:color="auto"/>
        <w:right w:val="none" w:sz="0" w:space="0" w:color="auto"/>
      </w:divBdr>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55391773">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26</cp:revision>
  <cp:lastPrinted>2016-10-25T18:08:00Z</cp:lastPrinted>
  <dcterms:created xsi:type="dcterms:W3CDTF">2021-09-09T08:49:00Z</dcterms:created>
  <dcterms:modified xsi:type="dcterms:W3CDTF">2024-05-20T09:38:00Z</dcterms:modified>
</cp:coreProperties>
</file>