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48" w:rsidRDefault="000B6B48">
      <w:pPr>
        <w:pStyle w:val="BodyText"/>
        <w:spacing w:before="22"/>
        <w:ind w:left="3610" w:right="3775" w:firstLine="1730"/>
      </w:pPr>
      <w:r>
        <w:t>ՀՐԱՎԵՐ ՀԵՏԱՔՐՔՐՈՒԹՅԱՆ ՀԱՅՏ ՆԵՐԿԱՅԱՑՆԵԼՈՒ</w:t>
      </w:r>
    </w:p>
    <w:p w:rsidR="000B6B48" w:rsidRDefault="000B6B48">
      <w:pPr>
        <w:pStyle w:val="Heading2"/>
        <w:spacing w:before="1"/>
        <w:ind w:left="804" w:right="990" w:firstLine="1308"/>
      </w:pPr>
      <w:r>
        <w:rPr>
          <w:rFonts w:ascii="Times New Roman" w:hAnsi="Times New Roman" w:cs="Times New Roman"/>
        </w:rPr>
        <w:t>«</w:t>
      </w:r>
      <w:r>
        <w:t>Ենթակառուցվածքների և գյուղական ֆինանսավորման աջակցություն</w:t>
      </w:r>
      <w:r>
        <w:rPr>
          <w:rFonts w:ascii="Times New Roman" w:hAnsi="Times New Roman" w:cs="Times New Roman"/>
        </w:rPr>
        <w:t xml:space="preserve">» </w:t>
      </w:r>
      <w:r>
        <w:t>ծրագիր Խորհրդատվական ծառայություններ, Մոնիտորինգի և գնահատման (ՄևԳ) մասնագետ IRFSP/TA/CQS-2020/010</w:t>
      </w:r>
    </w:p>
    <w:p w:rsidR="000B6B48" w:rsidRDefault="000B6B48">
      <w:pPr>
        <w:pStyle w:val="BodyText"/>
        <w:ind w:left="120" w:right="306"/>
        <w:jc w:val="both"/>
      </w:pPr>
      <w:r>
        <w:t>Հայաստանի Հանրապետությունը /այսուհետ` Փոխառու/ փոխառություն է ստացել Գյուղատնտեսության Զարգացման Միջազգային Հիմնադրամից /այսուհետ` ԳԶՄՀ/ "Ենթակառուցվածքների և գյուղական ֆինանսավորման աջակցություն” Ծրագիրը /այսուհետ` ԵԳՖԱԾ / իրականացնելու համար և նպատակ ունի գումարների մի մասն օգտագործել սույն խորհրդատվական ծառայությունները ձեռք բերելու համար։</w:t>
      </w:r>
    </w:p>
    <w:p w:rsidR="000B6B48" w:rsidRDefault="000B6B48">
      <w:pPr>
        <w:pStyle w:val="BodyText"/>
        <w:ind w:left="120" w:right="307" w:firstLine="100"/>
        <w:jc w:val="both"/>
      </w:pPr>
      <w:r>
        <w:t>ԵԳՖԱ ծրագրի նպատակն է բարելավել բնակչության սոցիալ-տնտեսական կարգավիճակն ընտրված գյուղական տարածքներում, որտեղ աղքատությունը տարածված է, ստեղծելով եկամուտների աճի և զբաղվածության ապահովման կայուն հնարավորություններ՝ գյուղատնտեսական արտադրության համակարգերի և ապրանքային մշակաբույսերի արտադրության արժեշղթայի օղակների միջև առաջընթաց ու հետընթաց կապերի հզորացման ճանապարհով:</w:t>
      </w:r>
    </w:p>
    <w:p w:rsidR="000B6B48" w:rsidRDefault="000B6B48">
      <w:pPr>
        <w:pStyle w:val="BodyText"/>
        <w:ind w:left="120" w:right="307"/>
        <w:jc w:val="both"/>
      </w:pPr>
      <w:r>
        <w:t>ՀՀ էկոնոմիկայի նախարարության «Գյուղական տարածքների տնտեսական զարգացման ծրագրերի իրականացման գրասենյակ» պետական հիմնարկը ԵԳՖԱԾ-ի շրջանակներում ՄևԳ մասնագետի համար փնտրում է բարձր որակավորում ունեցող և մոտիվացված խորհրդատուի:</w:t>
      </w:r>
    </w:p>
    <w:p w:rsidR="000B6B48" w:rsidRDefault="000B6B48">
      <w:pPr>
        <w:pStyle w:val="BodyText"/>
        <w:spacing w:before="12"/>
        <w:rPr>
          <w:sz w:val="19"/>
        </w:rPr>
      </w:pPr>
    </w:p>
    <w:p w:rsidR="000B6B48" w:rsidRDefault="000B6B48">
      <w:pPr>
        <w:pStyle w:val="Heading2"/>
      </w:pPr>
      <w:r>
        <w:t>Խորհրդատուի հիմնական պարտականություններն են`</w:t>
      </w:r>
    </w:p>
    <w:p w:rsidR="000B6B48" w:rsidRDefault="000B6B48">
      <w:pPr>
        <w:pStyle w:val="BodyText"/>
        <w:spacing w:before="4"/>
        <w:rPr>
          <w:b/>
        </w:rPr>
      </w:pPr>
    </w:p>
    <w:p w:rsidR="000B6B48" w:rsidRDefault="000B6B48">
      <w:pPr>
        <w:pStyle w:val="BodyText"/>
        <w:spacing w:before="1"/>
        <w:ind w:left="120" w:right="307"/>
        <w:jc w:val="both"/>
      </w:pPr>
      <w:r>
        <w:t>Մոնիտորինգի և գնահատման (ՄևԳ) մասնագետը կաշխատի ԾԻԳ-ի տնօրենի անմիջական վերահսկողության ներքո և պատասխանատու կլինի հետևյալ խնդիրները հաջողությամբ իրականացնելու համար.</w:t>
      </w: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spacing w:line="242" w:lineRule="auto"/>
        <w:ind w:right="303"/>
        <w:rPr>
          <w:sz w:val="20"/>
          <w:szCs w:val="20"/>
        </w:rPr>
      </w:pPr>
      <w:r>
        <w:rPr>
          <w:sz w:val="20"/>
          <w:szCs w:val="20"/>
        </w:rPr>
        <w:t>Պլանավորել և համակարգել ՄևԳ աշխատանքները` հիմնվելով Տրամաբանական հենքից (ԱԱՀԿ, RIMS) բխող ցուցանիշների և առաջընթացի մոնիտորինգի ու հաշվետվությունների ներկայացման թափանցիկ համակարգի  վրա,</w:t>
      </w:r>
    </w:p>
    <w:p w:rsidR="000B6B48" w:rsidRDefault="000B6B48">
      <w:pPr>
        <w:pStyle w:val="BodyText"/>
        <w:spacing w:before="7"/>
        <w:rPr>
          <w:sz w:val="14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ind w:right="308"/>
        <w:rPr>
          <w:sz w:val="20"/>
          <w:szCs w:val="20"/>
        </w:rPr>
      </w:pPr>
      <w:r>
        <w:rPr>
          <w:sz w:val="20"/>
          <w:szCs w:val="20"/>
        </w:rPr>
        <w:t>Իրականացնել ծրագրերի տարեկան և վերջնական թիրախների ու արդյունքների մոնիտորինգ, կատարել ազդեցության գնահատում` համաձայն Առանցքային արդյունքների ցուցանիշների չափման ԳԶՄՀ նոր ուղեցույցի (2020 թ.), և կազմել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հաշվետվություններ,</w:t>
      </w:r>
    </w:p>
    <w:p w:rsidR="000B6B48" w:rsidRDefault="000B6B48">
      <w:pPr>
        <w:pStyle w:val="BodyText"/>
        <w:spacing w:before="1"/>
        <w:rPr>
          <w:sz w:val="15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spacing w:line="242" w:lineRule="auto"/>
        <w:ind w:right="307"/>
        <w:rPr>
          <w:sz w:val="20"/>
          <w:szCs w:val="20"/>
        </w:rPr>
      </w:pPr>
      <w:r>
        <w:rPr>
          <w:sz w:val="20"/>
          <w:szCs w:val="20"/>
        </w:rPr>
        <w:t>Վերահսկել ծրագրի մոնիտորինգի և գնահատման իրականացումը` համաձայն ծրագրի ուղեցույցների և ընթացակարգերի, ֆինանսական համաձայնագրի և Ծրագրի ղեկավար խորհրդի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որոշումների,</w:t>
      </w:r>
    </w:p>
    <w:p w:rsidR="000B6B48" w:rsidRDefault="000B6B48">
      <w:pPr>
        <w:pStyle w:val="BodyText"/>
        <w:spacing w:before="11"/>
        <w:rPr>
          <w:sz w:val="14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spacing w:before="1" w:line="242" w:lineRule="auto"/>
        <w:rPr>
          <w:sz w:val="20"/>
          <w:szCs w:val="20"/>
        </w:rPr>
      </w:pPr>
      <w:r>
        <w:rPr>
          <w:sz w:val="20"/>
          <w:szCs w:val="20"/>
        </w:rPr>
        <w:t>Ապահովել տարեկան ՄևԳ աշխատանքային պլանի կազմումը, այդ թվում՝ մոնիտորինգի դաշտային այցելությունների ժամանակացույցը` ըստ ծրագրի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բաղադրիչների,</w:t>
      </w:r>
    </w:p>
    <w:p w:rsidR="000B6B48" w:rsidRDefault="000B6B48">
      <w:pPr>
        <w:pStyle w:val="BodyText"/>
        <w:spacing w:before="10"/>
        <w:rPr>
          <w:sz w:val="14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spacing w:line="242" w:lineRule="auto"/>
        <w:ind w:right="309"/>
        <w:rPr>
          <w:sz w:val="20"/>
          <w:szCs w:val="20"/>
        </w:rPr>
      </w:pPr>
      <w:r>
        <w:rPr>
          <w:sz w:val="20"/>
          <w:szCs w:val="20"/>
        </w:rPr>
        <w:t>Պարբերաբար իրականացնել մոնիտորինգի դաշտային այցելություններ, այդ թվում` ՄևԳ ցուցանիշների հավաքագրում և տվյալների մուտքագրում ՄևԳ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մատրից,</w:t>
      </w:r>
    </w:p>
    <w:p w:rsidR="000B6B48" w:rsidRDefault="000B6B48">
      <w:pPr>
        <w:pStyle w:val="BodyText"/>
        <w:spacing w:before="11"/>
        <w:rPr>
          <w:sz w:val="14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ind w:right="308"/>
        <w:rPr>
          <w:sz w:val="20"/>
          <w:szCs w:val="20"/>
        </w:rPr>
      </w:pPr>
      <w:r>
        <w:rPr>
          <w:sz w:val="20"/>
          <w:szCs w:val="20"/>
        </w:rPr>
        <w:t>Հետևողական լինել մոնիտորինգի և գնահատման արդյունքների, այդ թվում` դաշտային այցելությունների ընթացքում բարձրացված ցանկացած հարցի վերաբերյալ և ԾԻԳ-ի Զարգացման կոմիտեի ուշադրությունը հրավիրել դրա վրա` ըստ անհրաժեշտության ապահովելու շտկումների ձեռնարկումը և/կամ ճշգրտումների իրականացումը:</w:t>
      </w:r>
    </w:p>
    <w:p w:rsidR="000B6B48" w:rsidRDefault="000B6B48">
      <w:pPr>
        <w:pStyle w:val="BodyText"/>
        <w:spacing w:before="2"/>
        <w:rPr>
          <w:sz w:val="15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ind w:right="306"/>
        <w:rPr>
          <w:sz w:val="20"/>
          <w:szCs w:val="20"/>
        </w:rPr>
      </w:pPr>
      <w:r>
        <w:rPr>
          <w:sz w:val="20"/>
          <w:szCs w:val="20"/>
        </w:rPr>
        <w:t>Սերտորեն համագործակցելով Ծրագրի գենդերային հարցերի և սոցիալական ներառման մասնագետի հետ՝ աջակցել Ծրագրին ըստ սեռի և հնարավորության դեպքում ըստ երիտասարդության տարանջատված տվյալներ ունենալու, ինչպես նաև տնային տնտեսությունների և ծրագրի ուղղակի շահառուների մասով ծրագրի ազդեցության վերաբերյալ ճշգրիտ տվյալներ ապահովելու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գործում,</w:t>
      </w:r>
    </w:p>
    <w:p w:rsidR="000B6B48" w:rsidRDefault="000B6B48">
      <w:pPr>
        <w:pStyle w:val="BodyText"/>
        <w:spacing w:before="2"/>
        <w:rPr>
          <w:sz w:val="15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  <w:szCs w:val="20"/>
        </w:rPr>
      </w:pPr>
      <w:r>
        <w:rPr>
          <w:sz w:val="20"/>
          <w:szCs w:val="20"/>
        </w:rPr>
        <w:t>Ապահովել համապատասխան տվյալների հավաքագրումը` հաշվետվությունների ստեղծման նպատակով Ծրագրի ֆինանսական և ֆիզիկական քանակական արդյունքների տվյալների շտեմարանը (ՄևԳ մատրից) տեղեկատվության կառավարման համապատասխան համակարգում ժամանակին համախմբելու համար: Սա ներառում է ԾԻԳ-ի Պլաների պարբերական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թարմացում:</w:t>
      </w:r>
    </w:p>
    <w:p w:rsidR="000B6B48" w:rsidRDefault="000B6B48">
      <w:pPr>
        <w:pStyle w:val="BodyText"/>
        <w:spacing w:before="4"/>
        <w:rPr>
          <w:sz w:val="15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ind w:right="303"/>
        <w:rPr>
          <w:sz w:val="20"/>
          <w:szCs w:val="20"/>
        </w:rPr>
      </w:pPr>
      <w:r>
        <w:rPr>
          <w:sz w:val="20"/>
          <w:szCs w:val="20"/>
        </w:rPr>
        <w:t>Հատուկ թեմատիկ/դեպքերի ուսումնասիրությունների և համաձայն ԱԱՑ չափման ԳԶՄՀ ուղեցույցի` ազդեցության գնահատման վերջնական ուսումնասիրության համար համապատասխան Առաջադրանքի պայմանների (ԱՊ) մշակում` պահպանելով ՄևԳ աշխատանքերի շրջանակներում ընտրված ծառայություն մատուցողների կողմից մատուցվող ծառայությունների նկատմամբ որակի ուժեղ հսկողությունը և տվյալներ ստանալով Ծրագրի անձնակազմից, այդ թվում` գենդերային հարցերի և սոցիալական ներառման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մասնագետից,</w:t>
      </w:r>
    </w:p>
    <w:p w:rsidR="000B6B48" w:rsidRDefault="000B6B48">
      <w:pPr>
        <w:jc w:val="both"/>
        <w:rPr>
          <w:sz w:val="20"/>
          <w:szCs w:val="20"/>
        </w:rPr>
        <w:sectPr w:rsidR="000B6B48">
          <w:type w:val="continuous"/>
          <w:pgSz w:w="12240" w:h="15840"/>
          <w:pgMar w:top="660" w:right="140" w:bottom="280" w:left="420" w:header="720" w:footer="720" w:gutter="0"/>
          <w:cols w:space="720"/>
        </w:sect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spacing w:before="74"/>
        <w:rPr>
          <w:sz w:val="20"/>
          <w:szCs w:val="20"/>
        </w:rPr>
      </w:pPr>
      <w:r>
        <w:rPr>
          <w:sz w:val="20"/>
          <w:szCs w:val="20"/>
        </w:rPr>
        <w:t>Համագործակցելով Համակարգման և շահագրգիռ այլ բաժինների հետ` ապահովել Ծրագրի տարեկան ամփոփիչ աշխատաժողովների անցկացում և կազմակերպել Ծրագրի տարեկան վերանայման աշխատաժողով՝ ուշադրություն դարձնելով մասնավորապես տարեկան կատարողականի հաշվետվությունների, քաղած դասերի և առաջարկությունների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վրա,</w:t>
      </w:r>
    </w:p>
    <w:p w:rsidR="000B6B48" w:rsidRDefault="000B6B48">
      <w:pPr>
        <w:pStyle w:val="BodyText"/>
        <w:spacing w:before="4"/>
        <w:rPr>
          <w:sz w:val="15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ind w:right="0"/>
        <w:jc w:val="left"/>
        <w:rPr>
          <w:sz w:val="20"/>
          <w:szCs w:val="20"/>
        </w:rPr>
      </w:pPr>
      <w:r>
        <w:rPr>
          <w:sz w:val="20"/>
          <w:szCs w:val="20"/>
        </w:rPr>
        <w:t>Զարգացման կոմիտեին ներկայացնել հատուկ ուսումնասիրությունների անհրաժեշտության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պահանջները,</w:t>
      </w: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spacing w:before="198" w:line="242" w:lineRule="auto"/>
        <w:ind w:right="308"/>
        <w:rPr>
          <w:sz w:val="20"/>
          <w:szCs w:val="20"/>
        </w:rPr>
      </w:pPr>
      <w:r>
        <w:rPr>
          <w:sz w:val="20"/>
          <w:szCs w:val="20"/>
        </w:rPr>
        <w:t>Սահմանված ժամկետներում կազմել և ներկայացնել ՄևԳ հաշվետվություններ, որոնք պետք է ներառվեն ԾԻԳ-ի` առաջընթացի համախմբված հաշվետվություններում և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ՏԱՊԲ-ում,</w:t>
      </w:r>
    </w:p>
    <w:p w:rsidR="000B6B48" w:rsidRDefault="000B6B48">
      <w:pPr>
        <w:pStyle w:val="BodyText"/>
        <w:spacing w:before="10"/>
        <w:rPr>
          <w:sz w:val="14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rPr>
          <w:sz w:val="20"/>
          <w:szCs w:val="20"/>
        </w:rPr>
      </w:pPr>
      <w:r>
        <w:rPr>
          <w:sz w:val="20"/>
          <w:szCs w:val="20"/>
        </w:rPr>
        <w:t>Անհրաժեշտության դեպքում համակարգել իրականացնող մյուս գործընկեր կառույցներից (ֆինանսական հաստատություններ) ստացված պարբերական մոնիտորինգի/տարեկան հաշվետվությունների ստացումը և ուսումնասիրումը: Ծրագրի յուրաքանչյուր բաղադրիչի համար կարճաժամկետ և երկարաժամկետ արդյունքների մակարդակով ցուցանիշների (ԱԱՀԿ) վերաբերյալ հաշվետվություններ ներկայացնել Զարգացման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կոմիտեին,</w:t>
      </w:r>
    </w:p>
    <w:p w:rsidR="000B6B48" w:rsidRDefault="000B6B48">
      <w:pPr>
        <w:pStyle w:val="BodyText"/>
        <w:spacing w:before="2"/>
        <w:rPr>
          <w:sz w:val="15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spacing w:line="242" w:lineRule="auto"/>
        <w:ind w:right="309"/>
        <w:rPr>
          <w:sz w:val="20"/>
          <w:szCs w:val="20"/>
        </w:rPr>
      </w:pPr>
      <w:r>
        <w:rPr>
          <w:sz w:val="20"/>
          <w:szCs w:val="20"/>
        </w:rPr>
        <w:t>Հայտնաբերել և ձեռնարկել ընթացիկ և փոփոխվող ընթացակարգերի վերաբերյալ կորպորատիվ վերապատրաստում/թարմացումներ,</w:t>
      </w:r>
    </w:p>
    <w:p w:rsidR="000B6B48" w:rsidRDefault="000B6B48">
      <w:pPr>
        <w:pStyle w:val="BodyText"/>
        <w:spacing w:before="11"/>
        <w:rPr>
          <w:sz w:val="14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ind w:right="306"/>
        <w:rPr>
          <w:sz w:val="20"/>
          <w:szCs w:val="20"/>
        </w:rPr>
      </w:pPr>
      <w:r>
        <w:rPr>
          <w:sz w:val="20"/>
          <w:szCs w:val="20"/>
        </w:rPr>
        <w:t>Ներդնել համապատասխան ինստիտուցիոնալ պայմաններ ՄևԳ-ի համար, որոնք նաև կսատարեն գիտելիքների կառավարմանը (ԳԿ) և իրազեկմանն ուղղված ջանքերին` տրամադրելով ՄևԳ համակարգի միջոցով հավաքագրված փաստեր ազդեցության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վերաբերյալ:</w:t>
      </w:r>
    </w:p>
    <w:p w:rsidR="000B6B48" w:rsidRDefault="000B6B48">
      <w:pPr>
        <w:pStyle w:val="BodyText"/>
        <w:spacing w:before="1"/>
        <w:rPr>
          <w:sz w:val="15"/>
        </w:rPr>
      </w:pPr>
    </w:p>
    <w:p w:rsidR="000B6B48" w:rsidRDefault="000B6B48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Մշակել 2021 թ. Գիտելիքների կառավարման և հաղորդակցման համառոտ պլան, որը կընդգրկի հետևյալ հիմնական ասպեկտները` գիտելիքների և տեղեկատվական հոսքերի արագ ուսումնասիրություն, լավագույն գործելակերպի և հաջողության պատմությունների համակարգված փաստաթղթավորում (ներառյալ` տպագիր, լուսանկարահանման, համացանցային, ձայնագրման և տեսանյութերի միջոցով) և տարածման մի շարք մեթոդներ՝ կախված թիրախային լսարանից, ծրագրի կարիքներից և բացթողումներից` սկսած մարզայինից մինչև հանրապետական մարմիններ, այդ թվում՝ դեմ առ դեմ կամ վիրտուալ հանդիպումներ, սեմինարներ և փոխադարձ այցելություններ` շահագրգիռ կողմերի և գործընկերների շրջանում գիտելիքների փոխանակմանն աջակցելու համար:</w:t>
      </w:r>
    </w:p>
    <w:p w:rsidR="000B6B48" w:rsidRDefault="000B6B48">
      <w:pPr>
        <w:pStyle w:val="BodyText"/>
        <w:spacing w:before="4"/>
        <w:rPr>
          <w:sz w:val="15"/>
        </w:rPr>
      </w:pPr>
    </w:p>
    <w:p w:rsidR="000B6B48" w:rsidRDefault="000B6B48">
      <w:pPr>
        <w:pStyle w:val="Heading2"/>
        <w:jc w:val="left"/>
      </w:pPr>
      <w:r>
        <w:t>Ընտրության չափանիշները և միավորները հետևյալն են`</w:t>
      </w:r>
    </w:p>
    <w:p w:rsidR="000B6B48" w:rsidRDefault="000B6B48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3"/>
        <w:gridCol w:w="1080"/>
      </w:tblGrid>
      <w:tr w:rsidR="000B6B48">
        <w:trPr>
          <w:trHeight w:val="503"/>
        </w:trPr>
        <w:tc>
          <w:tcPr>
            <w:tcW w:w="10353" w:type="dxa"/>
          </w:tcPr>
          <w:p w:rsidR="000B6B48" w:rsidRDefault="000B6B48">
            <w:pPr>
              <w:pStyle w:val="TableParagraph"/>
              <w:ind w:left="4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Չափանիշ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Միավոր</w:t>
            </w:r>
          </w:p>
        </w:tc>
      </w:tr>
      <w:tr w:rsidR="000B6B48">
        <w:trPr>
          <w:trHeight w:val="767"/>
        </w:trPr>
        <w:tc>
          <w:tcPr>
            <w:tcW w:w="10353" w:type="dxa"/>
          </w:tcPr>
          <w:p w:rsidR="000B6B48" w:rsidRDefault="000B6B48">
            <w:pPr>
              <w:pStyle w:val="TableParagraph"/>
              <w:ind w:righ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Մագիստրոսի կոչում սոցիոլոգիայի, տնտեսագիտության, կառավարման կամ հաստիքին առնչվող այլ ոլորտում (վիճակագրություն)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ind w:left="446" w:right="38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B6B48">
        <w:trPr>
          <w:trHeight w:val="503"/>
        </w:trPr>
        <w:tc>
          <w:tcPr>
            <w:tcW w:w="10353" w:type="dxa"/>
          </w:tcPr>
          <w:p w:rsidR="000B6B48" w:rsidRDefault="000B6B4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Առնվազն երեք տարվա փորձ մոնիտորինգի և գնահատման ոլորտում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ind w:left="446" w:right="38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B6B48">
        <w:trPr>
          <w:trHeight w:val="501"/>
        </w:trPr>
        <w:tc>
          <w:tcPr>
            <w:tcW w:w="10353" w:type="dxa"/>
          </w:tcPr>
          <w:p w:rsidR="000B6B48" w:rsidRDefault="000B6B4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Կառավարման առնվազն մեկ տարվա փորձ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B6B48">
        <w:trPr>
          <w:trHeight w:val="503"/>
        </w:trPr>
        <w:tc>
          <w:tcPr>
            <w:tcW w:w="10353" w:type="dxa"/>
          </w:tcPr>
          <w:p w:rsidR="000B6B48" w:rsidRDefault="000B6B48">
            <w:pPr>
              <w:pStyle w:val="TableParagraph"/>
              <w:spacing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Նվազագույնը 2 տարվա աշխատանքային փորձ միջազգային ֆինանսավորմամբ իրականացվող ծրագրերում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spacing w:before="5"/>
              <w:ind w:left="0"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B6B48">
        <w:trPr>
          <w:trHeight w:val="768"/>
        </w:trPr>
        <w:tc>
          <w:tcPr>
            <w:tcW w:w="10353" w:type="dxa"/>
          </w:tcPr>
          <w:p w:rsidR="000B6B48" w:rsidRDefault="000B6B48">
            <w:pPr>
              <w:pStyle w:val="TableParagraph"/>
              <w:spacing w:before="5"/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Հիմնավոր պատկերացում գյուղական զարգացման ոլորտի, մասնավորապես մասնակցային գործընթացների, համատեղ կառավարման և գենդերային հարցերի վերաբերյալ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spacing w:before="5"/>
              <w:ind w:left="446" w:right="38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B6B48">
        <w:trPr>
          <w:trHeight w:val="767"/>
        </w:trPr>
        <w:tc>
          <w:tcPr>
            <w:tcW w:w="10353" w:type="dxa"/>
          </w:tcPr>
          <w:p w:rsidR="000B6B48" w:rsidRDefault="000B6B48">
            <w:pPr>
              <w:pStyle w:val="TableParagraph"/>
              <w:ind w:right="9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Փաստաթղթերի կազմման և շարադրման, այդ թվում` վերլուծությունների կամ հետազոտությունների ներկայացման գերազանց ունակություններ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B6B48">
        <w:trPr>
          <w:trHeight w:val="765"/>
        </w:trPr>
        <w:tc>
          <w:tcPr>
            <w:tcW w:w="10353" w:type="dxa"/>
          </w:tcPr>
          <w:p w:rsidR="000B6B48" w:rsidRDefault="000B6B48">
            <w:pPr>
              <w:pStyle w:val="TableParagraph"/>
              <w:ind w:right="1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Հաղորդակցման գերազանց հմտություններ և կազմակերպության նպատակներին հասնելու համար գործընկերների հետ համատեղ աշխատելու ունակություն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B6B48">
        <w:trPr>
          <w:trHeight w:val="503"/>
        </w:trPr>
        <w:tc>
          <w:tcPr>
            <w:tcW w:w="10353" w:type="dxa"/>
          </w:tcPr>
          <w:p w:rsidR="000B6B48" w:rsidRDefault="000B6B4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Տվյալների հավաքագրման, վերլուծության և պահպանման ապացուցելի փորձ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ind w:left="446" w:right="38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B6B48">
        <w:trPr>
          <w:trHeight w:val="503"/>
        </w:trPr>
        <w:tc>
          <w:tcPr>
            <w:tcW w:w="10353" w:type="dxa"/>
          </w:tcPr>
          <w:p w:rsidR="000B6B48" w:rsidRDefault="000B6B4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Դաշտային աշխատանքի ապացուցելի փորձ և տարբեր շահագրգիռ կողմերի հետ աշխատելու ունակություն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ind w:left="446" w:right="38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0B6B48" w:rsidRDefault="000B6B48">
      <w:pPr>
        <w:jc w:val="center"/>
        <w:rPr>
          <w:sz w:val="20"/>
        </w:rPr>
        <w:sectPr w:rsidR="000B6B48">
          <w:pgSz w:w="12240" w:h="15840"/>
          <w:pgMar w:top="380" w:right="140" w:bottom="280" w:left="4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3"/>
        <w:gridCol w:w="1080"/>
      </w:tblGrid>
      <w:tr w:rsidR="000B6B48">
        <w:trPr>
          <w:trHeight w:val="501"/>
        </w:trPr>
        <w:tc>
          <w:tcPr>
            <w:tcW w:w="10353" w:type="dxa"/>
          </w:tcPr>
          <w:p w:rsidR="000B6B48" w:rsidRDefault="000B6B48">
            <w:pPr>
              <w:pStyle w:val="TableParagraph"/>
              <w:spacing w:before="0" w:line="25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Հայերենի և անգլերենի գերազանց իմացություն (անգլերենի իմացությունը պարտադիր է)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spacing w:before="0" w:line="257" w:lineRule="exact"/>
              <w:ind w:left="46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B6B48">
        <w:trPr>
          <w:trHeight w:val="767"/>
        </w:trPr>
        <w:tc>
          <w:tcPr>
            <w:tcW w:w="10353" w:type="dxa"/>
          </w:tcPr>
          <w:p w:rsidR="000B6B48" w:rsidRDefault="000B6B48">
            <w:pPr>
              <w:pStyle w:val="TableParagraph"/>
              <w:spacing w:before="0" w:line="237" w:lineRule="auto"/>
              <w:ind w:right="7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Office-ի (Word, Excel, Power Point, և այլ ՄևԳ հետ առնչվող ծրագրերի) գերազանց իմացություն, համացանցից օգտվելու կարողություն</w:t>
            </w:r>
          </w:p>
        </w:tc>
        <w:tc>
          <w:tcPr>
            <w:tcW w:w="1080" w:type="dxa"/>
          </w:tcPr>
          <w:p w:rsidR="000B6B48" w:rsidRDefault="000B6B48">
            <w:pPr>
              <w:pStyle w:val="TableParagraph"/>
              <w:spacing w:before="0" w:line="259" w:lineRule="exact"/>
              <w:ind w:left="46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0B6B48" w:rsidRDefault="000B6B48">
      <w:pPr>
        <w:pStyle w:val="BodyText"/>
        <w:spacing w:before="1"/>
        <w:rPr>
          <w:b/>
          <w:sz w:val="16"/>
        </w:rPr>
      </w:pPr>
    </w:p>
    <w:p w:rsidR="000B6B48" w:rsidRDefault="000B6B48">
      <w:pPr>
        <w:pStyle w:val="BodyText"/>
        <w:spacing w:before="46"/>
        <w:ind w:left="525" w:right="304"/>
        <w:jc w:val="both"/>
      </w:pPr>
      <w:r>
        <w:t>Ծրագիրը իրականացնելու նպատակով ԾԻԳ-ը հրավիրում է իրավասու խորհրդատուներին ներկայացնելու իրենց հետաքրքրության հայտերը, որպեսզի մասնակցեն առաջիկա մրցույթին վերոնշված ծառայությունների մատուցման համար:</w:t>
      </w:r>
    </w:p>
    <w:p w:rsidR="000B6B48" w:rsidRDefault="000B6B48">
      <w:pPr>
        <w:pStyle w:val="BodyText"/>
        <w:ind w:left="525" w:right="302"/>
        <w:jc w:val="both"/>
      </w:pPr>
      <w:r>
        <w:t>Ծառայությունների տևողություն՝ 12 ամիս, երկարացման հնարավորությամբ՝ կախված աշխատանքի արդյունքներից և բյուջեի առկայությունից:</w:t>
      </w:r>
    </w:p>
    <w:p w:rsidR="000B6B48" w:rsidRDefault="000B6B48">
      <w:pPr>
        <w:pStyle w:val="BodyText"/>
        <w:spacing w:before="12"/>
        <w:rPr>
          <w:sz w:val="19"/>
        </w:rPr>
      </w:pPr>
    </w:p>
    <w:p w:rsidR="000B6B48" w:rsidRDefault="000B6B48">
      <w:pPr>
        <w:pStyle w:val="BodyText"/>
        <w:ind w:left="525"/>
        <w:jc w:val="both"/>
      </w:pPr>
      <w:r>
        <w:t>Հետաքրքրված խորհրդատուները պետք է ներկայացնեն`</w:t>
      </w:r>
    </w:p>
    <w:p w:rsidR="000B6B48" w:rsidRDefault="000B6B48">
      <w:pPr>
        <w:pStyle w:val="BodyText"/>
        <w:spacing w:before="1"/>
      </w:pPr>
    </w:p>
    <w:p w:rsidR="000B6B48" w:rsidRDefault="000B6B48">
      <w:pPr>
        <w:pStyle w:val="ListParagraph"/>
        <w:numPr>
          <w:ilvl w:val="1"/>
          <w:numId w:val="1"/>
        </w:numPr>
        <w:tabs>
          <w:tab w:val="left" w:pos="1247"/>
        </w:tabs>
        <w:ind w:right="0" w:hanging="362"/>
        <w:jc w:val="left"/>
        <w:rPr>
          <w:sz w:val="20"/>
          <w:szCs w:val="20"/>
        </w:rPr>
      </w:pPr>
      <w:r>
        <w:rPr>
          <w:sz w:val="20"/>
          <w:szCs w:val="20"/>
        </w:rPr>
        <w:t>Դիմում ԾԻԳ-ի տնօրենի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անունով;</w:t>
      </w:r>
    </w:p>
    <w:p w:rsidR="000B6B48" w:rsidRDefault="000B6B48">
      <w:pPr>
        <w:pStyle w:val="BodyText"/>
        <w:spacing w:before="12"/>
        <w:rPr>
          <w:sz w:val="19"/>
        </w:rPr>
      </w:pPr>
    </w:p>
    <w:p w:rsidR="000B6B48" w:rsidRDefault="000B6B48">
      <w:pPr>
        <w:pStyle w:val="ListParagraph"/>
        <w:numPr>
          <w:ilvl w:val="1"/>
          <w:numId w:val="1"/>
        </w:numPr>
        <w:tabs>
          <w:tab w:val="left" w:pos="1247"/>
        </w:tabs>
        <w:ind w:right="303"/>
        <w:rPr>
          <w:sz w:val="20"/>
          <w:szCs w:val="20"/>
        </w:rPr>
      </w:pPr>
      <w:r>
        <w:rPr>
          <w:sz w:val="20"/>
          <w:szCs w:val="20"/>
        </w:rPr>
        <w:t>Ինքնակենսագրական սեղմագրեր (CVs) անգլերեն և հայերեն լեզուներով, որոնք ներառում են տեղեկատվություն Ծառայությունների իրականացման համար պահանջվող որակավորման և համապատասխան փորձի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վերաբերյալ:</w:t>
      </w:r>
    </w:p>
    <w:p w:rsidR="000B6B48" w:rsidRDefault="000B6B48">
      <w:pPr>
        <w:pStyle w:val="BodyText"/>
        <w:spacing w:before="1"/>
      </w:pPr>
    </w:p>
    <w:p w:rsidR="000B6B48" w:rsidRDefault="000B6B48">
      <w:pPr>
        <w:ind w:left="1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Ընտրության եղանակն է` </w:t>
      </w:r>
      <w:r>
        <w:rPr>
          <w:b/>
          <w:bCs/>
          <w:sz w:val="20"/>
          <w:szCs w:val="20"/>
        </w:rPr>
        <w:t>Ընտրություն Խորհրդատուի Որակավորման հիման վրա (CQS)</w:t>
      </w:r>
    </w:p>
    <w:p w:rsidR="000B6B48" w:rsidRDefault="000B6B48">
      <w:pPr>
        <w:pStyle w:val="BodyText"/>
        <w:spacing w:before="1"/>
        <w:rPr>
          <w:b/>
        </w:rPr>
      </w:pPr>
    </w:p>
    <w:p w:rsidR="000B6B48" w:rsidRDefault="000B6B48">
      <w:pPr>
        <w:pStyle w:val="BodyText"/>
        <w:ind w:left="120" w:right="306" w:firstLine="720"/>
        <w:jc w:val="both"/>
      </w:pPr>
      <w:r>
        <w:t xml:space="preserve">Խորհրդատուն ընտրվելու է ԳԶՄՀ-ի կողմից 2010թ. </w:t>
      </w:r>
      <w:hyperlink r:id="rId5">
        <w:r>
          <w:t>/https://www.ifad.org/documents/10180/cd15e696-26e2-45df-abcc-</w:t>
        </w:r>
      </w:hyperlink>
      <w:r>
        <w:t xml:space="preserve"> </w:t>
      </w:r>
      <w:hyperlink r:id="rId6">
        <w:r>
          <w:t>3d4611a9a20b</w:t>
        </w:r>
      </w:hyperlink>
      <w:r>
        <w:t xml:space="preserve">/ սեպտեմբերին հրապարակված Գնումների ուղեցույցով և ձեռնարկով սահմանված ընթացակարգերի համաձայն։ Առաջադրանքի պայմանները հրապարակված են </w:t>
      </w:r>
      <w:hyperlink r:id="rId7">
        <w:r>
          <w:rPr>
            <w:rFonts w:ascii="Times New Roman" w:hAnsi="Times New Roman" w:cs="Times New Roman"/>
            <w:color w:val="0000FF"/>
            <w:u w:val="single" w:color="0000FF"/>
          </w:rPr>
          <w:t>https://raed.am/procurement/adstatements.html</w:t>
        </w:r>
      </w:hyperlink>
      <w:r>
        <w:rPr>
          <w:rFonts w:ascii="Times New Roman" w:hAnsi="Times New Roman" w:cs="Times New Roman"/>
          <w:color w:val="0000FF"/>
        </w:rPr>
        <w:t xml:space="preserve"> </w:t>
      </w:r>
      <w:r>
        <w:t xml:space="preserve">կայքում: Լրացուցիչ տեղեկությունների համար խնդրում ենք գրել </w:t>
      </w:r>
      <w:hyperlink r:id="rId8">
        <w:r>
          <w:rPr>
            <w:rFonts w:ascii="Calibri" w:hAnsi="Calibri" w:cs="Calibri"/>
            <w:color w:val="0000FF"/>
            <w:u w:val="single" w:color="0000FF"/>
          </w:rPr>
          <w:t>procurement@raed.am</w:t>
        </w:r>
      </w:hyperlink>
      <w:r>
        <w:rPr>
          <w:rFonts w:ascii="Calibri" w:hAnsi="Calibri" w:cs="Calibri"/>
          <w:color w:val="0000FF"/>
        </w:rPr>
        <w:t xml:space="preserve"> </w:t>
      </w:r>
      <w:r>
        <w:t>հասցեով ժամը 09.00-18.00։</w:t>
      </w:r>
    </w:p>
    <w:p w:rsidR="000B6B48" w:rsidRDefault="000B6B48">
      <w:pPr>
        <w:pStyle w:val="BodyText"/>
        <w:ind w:left="840"/>
        <w:jc w:val="both"/>
      </w:pPr>
      <w:r>
        <w:t>Հետաքրքրության հայտերը պետք է ներկայացնել նշված հասցեով մինչև 2020թ. Դեկտեմբերի 2</w:t>
      </w:r>
      <w:r>
        <w:rPr>
          <w:lang w:val="ru-RU"/>
        </w:rPr>
        <w:t>3</w:t>
      </w:r>
      <w:r>
        <w:t>-ը, ժ.18.00։</w:t>
      </w:r>
    </w:p>
    <w:p w:rsidR="000B6B48" w:rsidRDefault="000B6B48">
      <w:pPr>
        <w:pStyle w:val="BodyText"/>
        <w:spacing w:before="13"/>
        <w:rPr>
          <w:sz w:val="19"/>
        </w:rPr>
      </w:pPr>
    </w:p>
    <w:p w:rsidR="000B6B48" w:rsidRDefault="000B6B48">
      <w:pPr>
        <w:pStyle w:val="Heading1"/>
        <w:spacing w:line="228" w:lineRule="auto"/>
        <w:ind w:left="2568"/>
      </w:pPr>
      <w:r>
        <w:t>ՀՀ</w:t>
      </w:r>
      <w:r>
        <w:rPr>
          <w:spacing w:val="-35"/>
        </w:rPr>
        <w:t xml:space="preserve"> </w:t>
      </w:r>
      <w:r>
        <w:t>ԷՆ</w:t>
      </w:r>
      <w:r>
        <w:rPr>
          <w:spacing w:val="-33"/>
        </w:rPr>
        <w:t xml:space="preserve"> </w:t>
      </w:r>
      <w:r>
        <w:rPr>
          <w:spacing w:val="-3"/>
        </w:rPr>
        <w:t>“Գյուղական</w:t>
      </w:r>
      <w:r>
        <w:rPr>
          <w:spacing w:val="-17"/>
        </w:rPr>
        <w:t xml:space="preserve"> </w:t>
      </w:r>
      <w:r>
        <w:rPr>
          <w:spacing w:val="-3"/>
        </w:rPr>
        <w:t>տարածքների</w:t>
      </w:r>
      <w:r>
        <w:rPr>
          <w:spacing w:val="-34"/>
        </w:rPr>
        <w:t xml:space="preserve"> </w:t>
      </w:r>
      <w:r>
        <w:rPr>
          <w:spacing w:val="-3"/>
        </w:rPr>
        <w:t>տնտեսական</w:t>
      </w:r>
      <w:r>
        <w:rPr>
          <w:spacing w:val="-35"/>
        </w:rPr>
        <w:t xml:space="preserve"> </w:t>
      </w:r>
      <w:r>
        <w:t>զարգացման</w:t>
      </w:r>
      <w:r>
        <w:rPr>
          <w:spacing w:val="-34"/>
        </w:rPr>
        <w:t xml:space="preserve"> </w:t>
      </w:r>
      <w:r>
        <w:t xml:space="preserve">ծրագրերի </w:t>
      </w:r>
      <w:r>
        <w:rPr>
          <w:spacing w:val="-3"/>
        </w:rPr>
        <w:t xml:space="preserve">իրականացման </w:t>
      </w:r>
      <w:r>
        <w:t>գրասենյակ”</w:t>
      </w:r>
      <w:r>
        <w:rPr>
          <w:spacing w:val="-9"/>
        </w:rPr>
        <w:t xml:space="preserve"> </w:t>
      </w:r>
      <w:r>
        <w:rPr>
          <w:spacing w:val="-3"/>
        </w:rPr>
        <w:t>ՊՀ</w:t>
      </w:r>
    </w:p>
    <w:p w:rsidR="000B6B48" w:rsidRDefault="000B6B48">
      <w:pPr>
        <w:spacing w:line="261" w:lineRule="exact"/>
        <w:ind w:left="2566" w:right="2752"/>
        <w:jc w:val="center"/>
        <w:rPr>
          <w:b/>
          <w:bCs/>
          <w:i/>
          <w:sz w:val="21"/>
          <w:szCs w:val="21"/>
        </w:rPr>
      </w:pPr>
      <w:r>
        <w:rPr>
          <w:b/>
          <w:bCs/>
          <w:i/>
          <w:sz w:val="21"/>
          <w:szCs w:val="21"/>
        </w:rPr>
        <w:t>Տնօրեն` Աշոտ Վարդանյան</w:t>
      </w:r>
    </w:p>
    <w:p w:rsidR="000B6B48" w:rsidRDefault="000B6B48">
      <w:pPr>
        <w:spacing w:before="3" w:line="228" w:lineRule="auto"/>
        <w:ind w:left="1694" w:right="3885" w:firstLine="2021"/>
        <w:rPr>
          <w:b/>
          <w:bCs/>
          <w:i/>
          <w:sz w:val="21"/>
          <w:szCs w:val="21"/>
        </w:rPr>
      </w:pPr>
      <w:r>
        <w:rPr>
          <w:b/>
          <w:bCs/>
          <w:i/>
          <w:sz w:val="21"/>
          <w:szCs w:val="21"/>
        </w:rPr>
        <w:t>Հասցե`</w:t>
      </w:r>
      <w:r>
        <w:rPr>
          <w:b/>
          <w:bCs/>
          <w:i/>
          <w:spacing w:val="-30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ՀՀ,</w:t>
      </w:r>
      <w:r>
        <w:rPr>
          <w:b/>
          <w:bCs/>
          <w:i/>
          <w:spacing w:val="-28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ք.</w:t>
      </w:r>
      <w:r>
        <w:rPr>
          <w:b/>
          <w:bCs/>
          <w:i/>
          <w:spacing w:val="-29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Երևան,</w:t>
      </w:r>
      <w:r>
        <w:rPr>
          <w:b/>
          <w:bCs/>
          <w:i/>
          <w:spacing w:val="-29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Տիգրան</w:t>
      </w:r>
      <w:r>
        <w:rPr>
          <w:b/>
          <w:bCs/>
          <w:i/>
          <w:spacing w:val="-29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Մեծի</w:t>
      </w:r>
      <w:r>
        <w:rPr>
          <w:b/>
          <w:bCs/>
          <w:i/>
          <w:spacing w:val="-30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4,6</w:t>
      </w:r>
      <w:r>
        <w:rPr>
          <w:b/>
          <w:bCs/>
          <w:i/>
          <w:spacing w:val="-30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հարկ; Հեռախոս</w:t>
      </w:r>
      <w:r>
        <w:rPr>
          <w:b/>
          <w:bCs/>
          <w:i/>
          <w:spacing w:val="-22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/</w:t>
      </w:r>
      <w:r>
        <w:rPr>
          <w:b/>
          <w:bCs/>
          <w:i/>
          <w:spacing w:val="-21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Ֆաքս`</w:t>
      </w:r>
      <w:r>
        <w:rPr>
          <w:b/>
          <w:bCs/>
          <w:i/>
          <w:spacing w:val="-21"/>
          <w:sz w:val="21"/>
          <w:szCs w:val="21"/>
        </w:rPr>
        <w:t xml:space="preserve"> </w:t>
      </w:r>
      <w:r>
        <w:rPr>
          <w:b/>
          <w:bCs/>
          <w:i/>
          <w:spacing w:val="-2"/>
          <w:sz w:val="21"/>
          <w:szCs w:val="21"/>
        </w:rPr>
        <w:t>374</w:t>
      </w:r>
      <w:r>
        <w:rPr>
          <w:b/>
          <w:bCs/>
          <w:i/>
          <w:spacing w:val="-21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10</w:t>
      </w:r>
      <w:r>
        <w:rPr>
          <w:b/>
          <w:bCs/>
          <w:i/>
          <w:spacing w:val="-21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–</w:t>
      </w:r>
      <w:r>
        <w:rPr>
          <w:b/>
          <w:bCs/>
          <w:i/>
          <w:spacing w:val="-22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54</w:t>
      </w:r>
      <w:r>
        <w:rPr>
          <w:b/>
          <w:bCs/>
          <w:i/>
          <w:spacing w:val="-21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–</w:t>
      </w:r>
      <w:r>
        <w:rPr>
          <w:b/>
          <w:bCs/>
          <w:i/>
          <w:spacing w:val="-22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65</w:t>
      </w:r>
      <w:r>
        <w:rPr>
          <w:b/>
          <w:bCs/>
          <w:i/>
          <w:spacing w:val="-22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-10;</w:t>
      </w:r>
      <w:r>
        <w:rPr>
          <w:b/>
          <w:bCs/>
          <w:i/>
          <w:spacing w:val="-22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e-mail։</w:t>
      </w:r>
      <w:r>
        <w:rPr>
          <w:b/>
          <w:bCs/>
          <w:i/>
          <w:spacing w:val="-22"/>
          <w:sz w:val="21"/>
          <w:szCs w:val="21"/>
        </w:rPr>
        <w:t xml:space="preserve"> </w:t>
      </w:r>
      <w:hyperlink r:id="rId9">
        <w:r>
          <w:rPr>
            <w:b/>
            <w:bCs/>
            <w:i/>
            <w:color w:val="0462C1"/>
            <w:sz w:val="21"/>
            <w:szCs w:val="21"/>
            <w:u w:val="single" w:color="0462C1"/>
          </w:rPr>
          <w:t>procurement@raed.am</w:t>
        </w:r>
      </w:hyperlink>
    </w:p>
    <w:sectPr w:rsidR="000B6B48" w:rsidSect="006B35F7">
      <w:pgSz w:w="12240" w:h="15840"/>
      <w:pgMar w:top="460" w:right="14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7152F"/>
    <w:multiLevelType w:val="hybridMultilevel"/>
    <w:tmpl w:val="FFFFFFFF"/>
    <w:lvl w:ilvl="0" w:tplc="9F9833EC">
      <w:numFmt w:val="bullet"/>
      <w:lvlText w:val=""/>
      <w:lvlJc w:val="left"/>
      <w:pPr>
        <w:ind w:left="840" w:hanging="360"/>
      </w:pPr>
      <w:rPr>
        <w:rFonts w:ascii="Symbol" w:eastAsia="Times New Roman" w:hAnsi="Symbol" w:hint="default"/>
        <w:w w:val="99"/>
        <w:sz w:val="20"/>
      </w:rPr>
    </w:lvl>
    <w:lvl w:ilvl="1" w:tplc="453C902E">
      <w:numFmt w:val="bullet"/>
      <w:lvlText w:val=""/>
      <w:lvlJc w:val="left"/>
      <w:pPr>
        <w:ind w:left="1246" w:hanging="361"/>
      </w:pPr>
      <w:rPr>
        <w:rFonts w:ascii="Symbol" w:eastAsia="Times New Roman" w:hAnsi="Symbol" w:hint="default"/>
        <w:w w:val="99"/>
        <w:sz w:val="20"/>
      </w:rPr>
    </w:lvl>
    <w:lvl w:ilvl="2" w:tplc="B3229C08"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73DC5208">
      <w:numFmt w:val="bullet"/>
      <w:lvlText w:val="•"/>
      <w:lvlJc w:val="left"/>
      <w:pPr>
        <w:ind w:left="3560" w:hanging="361"/>
      </w:pPr>
      <w:rPr>
        <w:rFonts w:hint="default"/>
      </w:rPr>
    </w:lvl>
    <w:lvl w:ilvl="4" w:tplc="6996FEB2"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7FD4700A">
      <w:numFmt w:val="bullet"/>
      <w:lvlText w:val="•"/>
      <w:lvlJc w:val="left"/>
      <w:pPr>
        <w:ind w:left="5880" w:hanging="361"/>
      </w:pPr>
      <w:rPr>
        <w:rFonts w:hint="default"/>
      </w:rPr>
    </w:lvl>
    <w:lvl w:ilvl="6" w:tplc="C7CEB5D6"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733086EA">
      <w:numFmt w:val="bullet"/>
      <w:lvlText w:val="•"/>
      <w:lvlJc w:val="left"/>
      <w:pPr>
        <w:ind w:left="8200" w:hanging="361"/>
      </w:pPr>
      <w:rPr>
        <w:rFonts w:hint="default"/>
      </w:rPr>
    </w:lvl>
    <w:lvl w:ilvl="8" w:tplc="551EE240">
      <w:numFmt w:val="bullet"/>
      <w:lvlText w:val="•"/>
      <w:lvlJc w:val="left"/>
      <w:pPr>
        <w:ind w:left="936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5F7"/>
    <w:rsid w:val="0007185A"/>
    <w:rsid w:val="000B6B48"/>
    <w:rsid w:val="00137BDD"/>
    <w:rsid w:val="002C7FB3"/>
    <w:rsid w:val="002D1301"/>
    <w:rsid w:val="00483F02"/>
    <w:rsid w:val="006933C4"/>
    <w:rsid w:val="006B35F7"/>
    <w:rsid w:val="00E32D9F"/>
    <w:rsid w:val="00F8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5F7"/>
    <w:pPr>
      <w:widowControl w:val="0"/>
      <w:autoSpaceDE w:val="0"/>
      <w:autoSpaceDN w:val="0"/>
    </w:pPr>
    <w:rPr>
      <w:rFonts w:ascii="Sylfaen" w:hAnsi="Sylfaen" w:cs="Sylfaen"/>
      <w:lang w:val="sq-AL" w:eastAsia="en-US"/>
    </w:rPr>
  </w:style>
  <w:style w:type="paragraph" w:styleId="Heading1">
    <w:name w:val="heading 1"/>
    <w:basedOn w:val="Normal"/>
    <w:link w:val="Heading1Char"/>
    <w:uiPriority w:val="99"/>
    <w:qFormat/>
    <w:rsid w:val="006B35F7"/>
    <w:pPr>
      <w:ind w:left="1694" w:right="2752"/>
      <w:jc w:val="center"/>
      <w:outlineLvl w:val="0"/>
    </w:pPr>
    <w:rPr>
      <w:b/>
      <w:bCs/>
      <w:i/>
      <w:sz w:val="21"/>
      <w:szCs w:val="21"/>
    </w:rPr>
  </w:style>
  <w:style w:type="paragraph" w:styleId="Heading2">
    <w:name w:val="heading 2"/>
    <w:basedOn w:val="Normal"/>
    <w:link w:val="Heading2Char"/>
    <w:uiPriority w:val="99"/>
    <w:qFormat/>
    <w:rsid w:val="006B35F7"/>
    <w:pPr>
      <w:ind w:left="12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sq-AL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sq-AL" w:eastAsia="en-US"/>
    </w:rPr>
  </w:style>
  <w:style w:type="paragraph" w:styleId="BodyText">
    <w:name w:val="Body Text"/>
    <w:basedOn w:val="Normal"/>
    <w:link w:val="BodyTextChar"/>
    <w:uiPriority w:val="99"/>
    <w:rsid w:val="006B35F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Sylfaen" w:hAnsi="Sylfaen" w:cs="Sylfaen"/>
      <w:lang w:val="sq-AL" w:eastAsia="en-US"/>
    </w:rPr>
  </w:style>
  <w:style w:type="paragraph" w:styleId="ListParagraph">
    <w:name w:val="List Paragraph"/>
    <w:basedOn w:val="Normal"/>
    <w:uiPriority w:val="99"/>
    <w:qFormat/>
    <w:rsid w:val="006B35F7"/>
    <w:pPr>
      <w:ind w:left="840" w:right="304" w:hanging="360"/>
      <w:jc w:val="both"/>
    </w:pPr>
  </w:style>
  <w:style w:type="paragraph" w:customStyle="1" w:styleId="TableParagraph">
    <w:name w:val="Table Paragraph"/>
    <w:basedOn w:val="Normal"/>
    <w:uiPriority w:val="99"/>
    <w:rsid w:val="006B35F7"/>
    <w:pPr>
      <w:spacing w:before="2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raed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ed.am/procurement/adstate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ad.org/documents/10180/cd15e696-26e2-45df-abcc-3d4611a9a20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fad.org/documents/10180/cd15e696-26e2-45df-abcc-3d4611a9a20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rae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1238</Words>
  <Characters>7062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ՀՐԱՎԵՐ ՀԵՏԱՔՐՔՐՈՒԹՅԱՆ ՀԱՅՏ ՆԵՐԿԱՅԱՑՆԵԼՈՒ</dc:title>
  <dc:subject/>
  <dc:creator>Zaruhi Gharagyozyan</dc:creator>
  <cp:keywords/>
  <dc:description/>
  <cp:lastModifiedBy>George</cp:lastModifiedBy>
  <cp:revision>4</cp:revision>
  <dcterms:created xsi:type="dcterms:W3CDTF">2020-12-07T18:28:00Z</dcterms:created>
  <dcterms:modified xsi:type="dcterms:W3CDTF">2020-12-08T20:18:00Z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