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8308" w14:textId="77777777" w:rsidR="00143370" w:rsidRPr="00C96FD1" w:rsidRDefault="004C0215" w:rsidP="000A5A91">
      <w:pPr>
        <w:spacing w:before="480" w:after="200" w:line="276" w:lineRule="auto"/>
        <w:jc w:val="left"/>
        <w:rPr>
          <w:b/>
          <w:sz w:val="28"/>
          <w:szCs w:val="28"/>
        </w:rPr>
      </w:pPr>
      <w:r w:rsidRPr="00C96FD1"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70B81EA1" wp14:editId="627BF29C">
            <wp:simplePos x="0" y="0"/>
            <wp:positionH relativeFrom="margin">
              <wp:posOffset>3990975</wp:posOffset>
            </wp:positionH>
            <wp:positionV relativeFrom="margin">
              <wp:posOffset>-505459</wp:posOffset>
            </wp:positionV>
            <wp:extent cx="2043430" cy="735330"/>
            <wp:effectExtent l="0" t="0" r="0" b="0"/>
            <wp:wrapSquare wrapText="bothSides" distT="0" distB="0" distL="114300" distR="114300"/>
            <wp:docPr id="15" name="image3.jpg" descr="Help-Logo-q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elp-Logo-q_RGB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6FD1">
        <w:rPr>
          <w:b/>
          <w:sz w:val="28"/>
          <w:szCs w:val="28"/>
        </w:rPr>
        <w:t>Annex 1: Terms of Reference (TOR)</w:t>
      </w:r>
    </w:p>
    <w:p w14:paraId="5ADE3F8C" w14:textId="6EEF7571" w:rsidR="008601AB" w:rsidRDefault="00D62627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</w:rPr>
      </w:pPr>
      <w:r w:rsidRPr="00C47F82">
        <w:rPr>
          <w:rFonts w:cs="Arial"/>
          <w:b/>
          <w:sz w:val="20"/>
          <w:szCs w:val="20"/>
        </w:rPr>
        <w:t>[</w:t>
      </w:r>
      <w:r w:rsidR="00F06067" w:rsidRPr="00C47F82">
        <w:rPr>
          <w:rFonts w:cs="Arial"/>
          <w:b/>
          <w:sz w:val="20"/>
          <w:szCs w:val="20"/>
        </w:rPr>
        <w:t>Service</w:t>
      </w:r>
      <w:r w:rsidR="008601AB" w:rsidRPr="00C47F82">
        <w:rPr>
          <w:rFonts w:cs="Arial"/>
          <w:b/>
          <w:sz w:val="20"/>
          <w:szCs w:val="20"/>
        </w:rPr>
        <w:t xml:space="preserve"> Agreement</w:t>
      </w:r>
      <w:r w:rsidR="00F06067" w:rsidRPr="00C47F82">
        <w:rPr>
          <w:rFonts w:cs="Arial"/>
          <w:b/>
          <w:sz w:val="20"/>
          <w:szCs w:val="20"/>
        </w:rPr>
        <w:t xml:space="preserve"> for </w:t>
      </w:r>
      <w:r w:rsidR="00F65B2B" w:rsidRPr="00C661CB">
        <w:rPr>
          <w:rFonts w:cs="Arial"/>
          <w:b/>
          <w:sz w:val="20"/>
          <w:szCs w:val="20"/>
          <w:lang w:val="en-US"/>
        </w:rPr>
        <w:t>Implementation of pilot groups</w:t>
      </w:r>
      <w:r w:rsidR="008601AB" w:rsidRPr="00C47F82">
        <w:rPr>
          <w:rFonts w:cs="Arial"/>
          <w:b/>
          <w:sz w:val="20"/>
          <w:szCs w:val="20"/>
        </w:rPr>
        <w:t>]</w:t>
      </w:r>
    </w:p>
    <w:p w14:paraId="392BD383" w14:textId="77777777" w:rsidR="00143370" w:rsidRPr="00C96FD1" w:rsidRDefault="004C0215" w:rsidP="000A5A91">
      <w:pPr>
        <w:widowControl/>
        <w:spacing w:before="0" w:line="276" w:lineRule="auto"/>
        <w:rPr>
          <w:sz w:val="20"/>
          <w:szCs w:val="20"/>
        </w:rPr>
      </w:pPr>
      <w:r w:rsidRPr="00C96FD1">
        <w:rPr>
          <w:sz w:val="20"/>
          <w:szCs w:val="20"/>
        </w:rPr>
        <w:t xml:space="preserve">In the scope of RECONOMY programme,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 xml:space="preserve"> (in further text referred to as Help) started the implementation of the project “Inclusive jobs in ICT” in Moldova, Georgia, Armenia, and Ukraine, with the objective to </w:t>
      </w:r>
      <w:r w:rsidRPr="00C96FD1">
        <w:rPr>
          <w:rFonts w:ascii="Calibri" w:hAnsi="Calibri"/>
          <w:sz w:val="20"/>
          <w:szCs w:val="20"/>
        </w:rPr>
        <w:t>enable women and youth up to 30 years of age, including the most disadvantaged and excluded groups, to benefit from economic opportunities by increasing their income and taking up decent/green employment/self-employment</w:t>
      </w:r>
      <w:r w:rsidRPr="00C96FD1">
        <w:rPr>
          <w:sz w:val="20"/>
          <w:szCs w:val="20"/>
        </w:rPr>
        <w:t>. The Programme is funded by the Swedish International Development Cooperation Agency (</w:t>
      </w:r>
      <w:proofErr w:type="spellStart"/>
      <w:r w:rsidRPr="00C96FD1">
        <w:rPr>
          <w:sz w:val="20"/>
          <w:szCs w:val="20"/>
        </w:rPr>
        <w:t>Sida</w:t>
      </w:r>
      <w:proofErr w:type="spellEnd"/>
      <w:r w:rsidRPr="00C96FD1">
        <w:rPr>
          <w:sz w:val="20"/>
          <w:szCs w:val="20"/>
        </w:rPr>
        <w:t xml:space="preserve">) and is implemented jointly by HELVETAS Swiss </w:t>
      </w:r>
      <w:proofErr w:type="spellStart"/>
      <w:r w:rsidRPr="00C96FD1">
        <w:rPr>
          <w:sz w:val="20"/>
          <w:szCs w:val="20"/>
        </w:rPr>
        <w:t>Intercooperation</w:t>
      </w:r>
      <w:proofErr w:type="spellEnd"/>
      <w:r w:rsidRPr="00C96FD1">
        <w:rPr>
          <w:sz w:val="20"/>
          <w:szCs w:val="20"/>
        </w:rPr>
        <w:t xml:space="preserve"> (</w:t>
      </w:r>
      <w:proofErr w:type="spellStart"/>
      <w:r w:rsidRPr="00C96FD1">
        <w:rPr>
          <w:sz w:val="20"/>
          <w:szCs w:val="20"/>
        </w:rPr>
        <w:t>Helvetas</w:t>
      </w:r>
      <w:proofErr w:type="spellEnd"/>
      <w:r w:rsidRPr="00C96FD1">
        <w:rPr>
          <w:sz w:val="20"/>
          <w:szCs w:val="20"/>
        </w:rPr>
        <w:t xml:space="preserve">) together with Help – </w:t>
      </w:r>
      <w:proofErr w:type="spellStart"/>
      <w:r w:rsidRPr="00C96FD1">
        <w:rPr>
          <w:sz w:val="20"/>
          <w:szCs w:val="20"/>
        </w:rPr>
        <w:t>Hilfe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zur</w:t>
      </w:r>
      <w:proofErr w:type="spellEnd"/>
      <w:r w:rsidRPr="00C96FD1">
        <w:rPr>
          <w:sz w:val="20"/>
          <w:szCs w:val="20"/>
        </w:rPr>
        <w:t xml:space="preserve"> </w:t>
      </w:r>
      <w:proofErr w:type="spellStart"/>
      <w:r w:rsidRPr="00C96FD1">
        <w:rPr>
          <w:sz w:val="20"/>
          <w:szCs w:val="20"/>
        </w:rPr>
        <w:t>Selbsthilfe</w:t>
      </w:r>
      <w:proofErr w:type="spellEnd"/>
      <w:r w:rsidRPr="00C96FD1">
        <w:rPr>
          <w:sz w:val="20"/>
          <w:szCs w:val="20"/>
        </w:rPr>
        <w:t>.</w:t>
      </w:r>
    </w:p>
    <w:p w14:paraId="615E2594" w14:textId="77777777" w:rsidR="00143370" w:rsidRPr="00383C9D" w:rsidRDefault="004C0215" w:rsidP="000A5A91">
      <w:pPr>
        <w:widowControl/>
        <w:spacing w:before="0" w:after="120" w:line="276" w:lineRule="auto"/>
        <w:rPr>
          <w:sz w:val="20"/>
          <w:szCs w:val="20"/>
          <w:lang w:val="en-US"/>
        </w:rPr>
      </w:pPr>
      <w:r w:rsidRPr="00C96FD1">
        <w:rPr>
          <w:sz w:val="20"/>
          <w:szCs w:val="20"/>
        </w:rPr>
        <w:t xml:space="preserve">Part of the project strategic process is private sector engagement that focuses on a joint endeavour by the RECONOMY Programme and the private sector for greater scale, sustainability, and effectiveness of development outcomes. </w:t>
      </w:r>
      <w:r w:rsidRPr="00C96FD1">
        <w:rPr>
          <w:rFonts w:ascii="Calibri" w:hAnsi="Calibri"/>
          <w:sz w:val="20"/>
          <w:szCs w:val="20"/>
        </w:rPr>
        <w:t>The project is built on three main pillars: skills and intermediation service development, business services development, and advocacy.</w:t>
      </w:r>
    </w:p>
    <w:p w14:paraId="73D47934" w14:textId="77777777" w:rsidR="00143370" w:rsidRPr="00C96FD1" w:rsidRDefault="004C0215" w:rsidP="000A5A91">
      <w:pPr>
        <w:widowControl/>
        <w:spacing w:before="0" w:after="120" w:line="276" w:lineRule="auto"/>
        <w:rPr>
          <w:b/>
          <w:sz w:val="20"/>
          <w:szCs w:val="20"/>
        </w:rPr>
      </w:pPr>
      <w:r w:rsidRPr="00C96FD1">
        <w:rPr>
          <w:b/>
          <w:sz w:val="20"/>
          <w:szCs w:val="20"/>
        </w:rPr>
        <w:t xml:space="preserve">Background and Rationale  </w:t>
      </w:r>
    </w:p>
    <w:p w14:paraId="05DC5459" w14:textId="754BAA68" w:rsidR="00217BC1" w:rsidRPr="005572AE" w:rsidRDefault="008601AB" w:rsidP="003E4C5E">
      <w:pPr>
        <w:widowControl/>
        <w:spacing w:before="0" w:line="276" w:lineRule="auto"/>
        <w:rPr>
          <w:sz w:val="20"/>
          <w:szCs w:val="20"/>
          <w:lang w:val="hy-AM"/>
        </w:rPr>
      </w:pPr>
      <w:r w:rsidRPr="00217BC1">
        <w:rPr>
          <w:sz w:val="20"/>
          <w:szCs w:val="20"/>
        </w:rPr>
        <w:t xml:space="preserve">Help has concluded a Partnership Agreement with BSC Business Support </w:t>
      </w:r>
      <w:proofErr w:type="spellStart"/>
      <w:r w:rsidRPr="00162BAC">
        <w:rPr>
          <w:sz w:val="20"/>
          <w:szCs w:val="20"/>
        </w:rPr>
        <w:t>Center</w:t>
      </w:r>
      <w:proofErr w:type="spellEnd"/>
      <w:r w:rsidR="001B34F6" w:rsidRPr="00162BAC">
        <w:rPr>
          <w:sz w:val="20"/>
          <w:szCs w:val="20"/>
        </w:rPr>
        <w:t xml:space="preserve"> (www.bsc.am)</w:t>
      </w:r>
      <w:r w:rsidRPr="00217BC1">
        <w:rPr>
          <w:sz w:val="20"/>
          <w:szCs w:val="20"/>
        </w:rPr>
        <w:t xml:space="preserve"> to tackle shortage of qualified personnel in the ICT sector and unequal economic and territorial development across Armenia and </w:t>
      </w:r>
      <w:r w:rsidR="00E20441" w:rsidRPr="00217BC1">
        <w:rPr>
          <w:sz w:val="20"/>
          <w:szCs w:val="20"/>
        </w:rPr>
        <w:t xml:space="preserve">the </w:t>
      </w:r>
      <w:r w:rsidRPr="00217BC1">
        <w:rPr>
          <w:sz w:val="20"/>
          <w:szCs w:val="20"/>
        </w:rPr>
        <w:t xml:space="preserve">EaP region. As a result of this partnership, BSC will </w:t>
      </w:r>
      <w:r w:rsidR="008960FF">
        <w:rPr>
          <w:sz w:val="20"/>
          <w:szCs w:val="20"/>
        </w:rPr>
        <w:t>involve in the development of the ICT labour market</w:t>
      </w:r>
      <w:r w:rsidR="00162BAC">
        <w:rPr>
          <w:sz w:val="20"/>
          <w:szCs w:val="20"/>
        </w:rPr>
        <w:t xml:space="preserve"> capacity building by </w:t>
      </w:r>
      <w:r w:rsidRPr="00217BC1">
        <w:rPr>
          <w:sz w:val="20"/>
          <w:szCs w:val="20"/>
        </w:rPr>
        <w:t>develop</w:t>
      </w:r>
      <w:r w:rsidR="00162BAC">
        <w:rPr>
          <w:sz w:val="20"/>
          <w:szCs w:val="20"/>
        </w:rPr>
        <w:t>ing</w:t>
      </w:r>
      <w:r w:rsidRPr="00217BC1">
        <w:rPr>
          <w:sz w:val="20"/>
          <w:szCs w:val="20"/>
        </w:rPr>
        <w:t xml:space="preserve"> commercially viable and inclusive non-formal training products</w:t>
      </w:r>
      <w:r w:rsidR="00162BAC">
        <w:rPr>
          <w:sz w:val="20"/>
          <w:szCs w:val="20"/>
        </w:rPr>
        <w:t xml:space="preserve">, creating </w:t>
      </w:r>
      <w:r w:rsidR="00162BAC" w:rsidRPr="00162BAC">
        <w:rPr>
          <w:sz w:val="20"/>
          <w:szCs w:val="20"/>
        </w:rPr>
        <w:t>a community of ICT specialists</w:t>
      </w:r>
      <w:r w:rsidR="00162BAC">
        <w:rPr>
          <w:sz w:val="20"/>
          <w:szCs w:val="20"/>
        </w:rPr>
        <w:t>, sharing on-site and remote job opportunities among ICT specialists of the field.</w:t>
      </w:r>
      <w:r w:rsidR="00162BAC" w:rsidRPr="00217BC1">
        <w:rPr>
          <w:sz w:val="20"/>
          <w:szCs w:val="20"/>
        </w:rPr>
        <w:t xml:space="preserve"> </w:t>
      </w:r>
      <w:r w:rsidR="00162BAC">
        <w:rPr>
          <w:sz w:val="20"/>
          <w:szCs w:val="20"/>
        </w:rPr>
        <w:t>T</w:t>
      </w:r>
      <w:r w:rsidR="00E20441" w:rsidRPr="00217BC1">
        <w:rPr>
          <w:sz w:val="20"/>
          <w:szCs w:val="20"/>
        </w:rPr>
        <w:t>o</w:t>
      </w:r>
      <w:r w:rsidRPr="00217BC1">
        <w:rPr>
          <w:sz w:val="20"/>
          <w:szCs w:val="20"/>
        </w:rPr>
        <w:t xml:space="preserve"> achieve regional scalability for </w:t>
      </w:r>
      <w:r w:rsidR="00162BAC">
        <w:rPr>
          <w:sz w:val="20"/>
          <w:szCs w:val="20"/>
        </w:rPr>
        <w:t>the project activities</w:t>
      </w:r>
      <w:r w:rsidRPr="00217BC1">
        <w:rPr>
          <w:sz w:val="20"/>
          <w:szCs w:val="20"/>
        </w:rPr>
        <w:t>, BSC will identify and establish partnerships with potential training providers, with a specific focus on targeting the Georgian market.</w:t>
      </w:r>
      <w:r w:rsidR="00F06067" w:rsidRPr="00217BC1">
        <w:rPr>
          <w:sz w:val="20"/>
          <w:szCs w:val="20"/>
        </w:rPr>
        <w:t xml:space="preserve"> It is expected that BSC will deliver </w:t>
      </w:r>
      <w:r w:rsidR="002B7D27" w:rsidRPr="00217BC1">
        <w:rPr>
          <w:sz w:val="20"/>
          <w:szCs w:val="20"/>
        </w:rPr>
        <w:t>soft skills</w:t>
      </w:r>
      <w:r w:rsidR="002B7D27">
        <w:rPr>
          <w:sz w:val="20"/>
          <w:szCs w:val="20"/>
        </w:rPr>
        <w:t xml:space="preserve"> trainers’</w:t>
      </w:r>
      <w:r w:rsidR="002B7D27" w:rsidRPr="00217BC1">
        <w:rPr>
          <w:sz w:val="20"/>
          <w:szCs w:val="20"/>
        </w:rPr>
        <w:t xml:space="preserve"> </w:t>
      </w:r>
      <w:r w:rsidR="00F06067" w:rsidRPr="00217BC1">
        <w:rPr>
          <w:sz w:val="20"/>
          <w:szCs w:val="20"/>
        </w:rPr>
        <w:t>training</w:t>
      </w:r>
      <w:r w:rsidR="00162BAC">
        <w:rPr>
          <w:sz w:val="20"/>
          <w:szCs w:val="20"/>
        </w:rPr>
        <w:t xml:space="preserve"> (</w:t>
      </w:r>
      <w:proofErr w:type="spellStart"/>
      <w:r w:rsidR="00162BAC">
        <w:rPr>
          <w:sz w:val="20"/>
          <w:szCs w:val="20"/>
        </w:rPr>
        <w:t>ToT</w:t>
      </w:r>
      <w:proofErr w:type="spellEnd"/>
      <w:r w:rsidR="00162BAC">
        <w:rPr>
          <w:sz w:val="20"/>
          <w:szCs w:val="20"/>
        </w:rPr>
        <w:t>)</w:t>
      </w:r>
      <w:r w:rsidR="00F06067" w:rsidRPr="00217BC1">
        <w:rPr>
          <w:sz w:val="20"/>
          <w:szCs w:val="20"/>
        </w:rPr>
        <w:t xml:space="preserve"> for </w:t>
      </w:r>
      <w:r w:rsidR="00162BAC">
        <w:rPr>
          <w:sz w:val="20"/>
          <w:szCs w:val="20"/>
        </w:rPr>
        <w:t>both Armenian and Georgian trainers.</w:t>
      </w:r>
      <w:r w:rsidR="005572AE">
        <w:rPr>
          <w:sz w:val="20"/>
          <w:szCs w:val="20"/>
          <w:lang w:val="hy-AM"/>
        </w:rPr>
        <w:t xml:space="preserve"> </w:t>
      </w:r>
      <w:r w:rsidR="005572AE" w:rsidRPr="005572AE">
        <w:rPr>
          <w:sz w:val="20"/>
          <w:szCs w:val="20"/>
          <w:lang w:val="hy-AM"/>
        </w:rPr>
        <w:t>Through these multifaceted initiatives, BSC aims to contribute significantly to the sustainable development of the ICT labor market, fostering a thriving ecosystem of skilled professionals and expanding opportunities for employment and growth.</w:t>
      </w:r>
    </w:p>
    <w:p w14:paraId="08E51A47" w14:textId="77777777" w:rsidR="003E4C5E" w:rsidRPr="003E4C5E" w:rsidRDefault="003E4C5E" w:rsidP="003E4C5E">
      <w:pPr>
        <w:widowControl/>
        <w:spacing w:before="0" w:line="276" w:lineRule="auto"/>
        <w:rPr>
          <w:sz w:val="20"/>
          <w:szCs w:val="20"/>
          <w:lang w:val="hy-AM"/>
        </w:rPr>
      </w:pPr>
    </w:p>
    <w:p w14:paraId="133E4E91" w14:textId="37E2E8FA" w:rsidR="00D62627" w:rsidRPr="00BF2899" w:rsidRDefault="00D62627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  <w:lang w:val="en-US"/>
        </w:rPr>
      </w:pPr>
      <w:r w:rsidRPr="00100E98">
        <w:rPr>
          <w:rFonts w:cs="Arial"/>
          <w:b/>
          <w:sz w:val="20"/>
          <w:szCs w:val="20"/>
        </w:rPr>
        <w:t>P</w:t>
      </w:r>
      <w:r w:rsidR="00163FDD">
        <w:rPr>
          <w:rFonts w:cs="Arial"/>
          <w:b/>
          <w:sz w:val="20"/>
          <w:szCs w:val="20"/>
        </w:rPr>
        <w:t xml:space="preserve">urpose: </w:t>
      </w:r>
      <w:r w:rsidR="00C661CB" w:rsidRPr="00C661CB">
        <w:rPr>
          <w:rFonts w:cs="Arial"/>
          <w:b/>
          <w:sz w:val="20"/>
          <w:szCs w:val="20"/>
          <w:lang w:val="en-US"/>
        </w:rPr>
        <w:t>Implementation of pilot groups</w:t>
      </w:r>
    </w:p>
    <w:p w14:paraId="3294BB6E" w14:textId="77777777" w:rsidR="00C661CB" w:rsidRPr="00C661CB" w:rsidRDefault="00C661CB" w:rsidP="00C661CB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sz w:val="20"/>
          <w:szCs w:val="20"/>
          <w:lang w:val="en-US"/>
        </w:rPr>
      </w:pPr>
      <w:r w:rsidRPr="00C661CB">
        <w:rPr>
          <w:sz w:val="20"/>
          <w:szCs w:val="20"/>
          <w:lang w:val="en-US"/>
        </w:rPr>
        <w:t>Pilot groups will be implemented to test and assess the effectiveness of the training products before launching them on a larger scale.</w:t>
      </w:r>
    </w:p>
    <w:p w14:paraId="60C8B992" w14:textId="01075130" w:rsidR="00D62627" w:rsidRPr="00100E98" w:rsidRDefault="00163FDD" w:rsidP="00D62627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Intended users of the project</w:t>
      </w:r>
    </w:p>
    <w:p w14:paraId="7674BCF4" w14:textId="2DD1FD6A" w:rsidR="00F06067" w:rsidRPr="00383C9D" w:rsidRDefault="00F06067" w:rsidP="00F06067">
      <w:pPr>
        <w:widowControl/>
        <w:spacing w:before="0" w:line="276" w:lineRule="auto"/>
        <w:rPr>
          <w:sz w:val="20"/>
          <w:szCs w:val="20"/>
          <w:lang w:val="en-US"/>
        </w:rPr>
      </w:pPr>
      <w:r w:rsidRPr="00163FDD">
        <w:rPr>
          <w:sz w:val="20"/>
          <w:szCs w:val="20"/>
        </w:rPr>
        <w:t>All services are intended to support BSC’s operation in Armenia; therefore, all service products and outputs will officially remain in the ownership of BSC</w:t>
      </w:r>
      <w:r w:rsidR="00163FDD" w:rsidRPr="00163FDD">
        <w:rPr>
          <w:sz w:val="20"/>
          <w:szCs w:val="20"/>
        </w:rPr>
        <w:t xml:space="preserve"> Business Support </w:t>
      </w:r>
      <w:proofErr w:type="spellStart"/>
      <w:r w:rsidR="00163FDD" w:rsidRPr="00163FDD">
        <w:rPr>
          <w:sz w:val="20"/>
          <w:szCs w:val="20"/>
        </w:rPr>
        <w:t>Center</w:t>
      </w:r>
      <w:proofErr w:type="spellEnd"/>
      <w:r w:rsidRPr="00163FDD">
        <w:rPr>
          <w:sz w:val="20"/>
          <w:szCs w:val="20"/>
        </w:rPr>
        <w:t>.</w:t>
      </w:r>
    </w:p>
    <w:p w14:paraId="35D4CB35" w14:textId="77777777" w:rsidR="00163FDD" w:rsidRPr="00F06067" w:rsidRDefault="00163FDD" w:rsidP="00F06067">
      <w:pPr>
        <w:widowControl/>
        <w:spacing w:before="0" w:line="276" w:lineRule="auto"/>
        <w:rPr>
          <w:sz w:val="20"/>
          <w:szCs w:val="20"/>
        </w:rPr>
      </w:pPr>
    </w:p>
    <w:p w14:paraId="3BBC0ED2" w14:textId="77777777" w:rsidR="00941F65" w:rsidRPr="00383C9D" w:rsidRDefault="00941F65" w:rsidP="00941F65">
      <w:pPr>
        <w:widowControl/>
        <w:autoSpaceDE w:val="0"/>
        <w:autoSpaceDN w:val="0"/>
        <w:adjustRightInd w:val="0"/>
        <w:spacing w:before="0" w:after="120" w:line="276" w:lineRule="auto"/>
        <w:textboxTightWrap w:val="none"/>
        <w:rPr>
          <w:rFonts w:cs="Arial"/>
          <w:b/>
          <w:sz w:val="20"/>
          <w:szCs w:val="20"/>
          <w:lang w:val="en-US"/>
        </w:rPr>
      </w:pPr>
      <w:r w:rsidRPr="009B2543">
        <w:rPr>
          <w:rFonts w:cs="Arial"/>
          <w:b/>
          <w:sz w:val="20"/>
          <w:szCs w:val="20"/>
        </w:rPr>
        <w:t>Approach and Methodology</w:t>
      </w:r>
    </w:p>
    <w:p w14:paraId="186CF18F" w14:textId="77777777" w:rsidR="00C661CB" w:rsidRPr="00C661CB" w:rsidRDefault="00C661CB" w:rsidP="00C661CB">
      <w:pPr>
        <w:widowControl/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sz w:val="20"/>
          <w:szCs w:val="20"/>
          <w:lang w:val="en-US"/>
        </w:rPr>
        <w:t>To ensure the successful implementation of the pilot groups and maximize the effectiveness of the training products, we will adopt a structured methodology:</w:t>
      </w:r>
    </w:p>
    <w:p w14:paraId="267BC0C9" w14:textId="77777777" w:rsidR="00C661CB" w:rsidRPr="00C661CB" w:rsidRDefault="00C661CB" w:rsidP="00C661CB">
      <w:pPr>
        <w:widowControl/>
        <w:numPr>
          <w:ilvl w:val="0"/>
          <w:numId w:val="14"/>
        </w:numPr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b/>
          <w:bCs/>
          <w:sz w:val="20"/>
          <w:szCs w:val="20"/>
          <w:lang w:val="en-US"/>
        </w:rPr>
        <w:t>Content Development</w:t>
      </w:r>
      <w:r w:rsidRPr="00C661CB">
        <w:rPr>
          <w:rFonts w:cs="Arial"/>
          <w:sz w:val="20"/>
          <w:szCs w:val="20"/>
          <w:lang w:val="en-US"/>
        </w:rPr>
        <w:t>: Design and tailor training materials based on user feedback, ensuring they are relevant, engaging, and aligned with the set objectives.</w:t>
      </w:r>
    </w:p>
    <w:p w14:paraId="749F9D95" w14:textId="0E719557" w:rsidR="00C661CB" w:rsidRPr="00C661CB" w:rsidRDefault="00C661CB" w:rsidP="00C661CB">
      <w:pPr>
        <w:widowControl/>
        <w:numPr>
          <w:ilvl w:val="0"/>
          <w:numId w:val="14"/>
        </w:numPr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b/>
          <w:bCs/>
          <w:sz w:val="20"/>
          <w:szCs w:val="20"/>
          <w:lang w:val="en-US"/>
        </w:rPr>
        <w:t>Pilot Testing</w:t>
      </w:r>
      <w:r w:rsidRPr="00C661CB">
        <w:rPr>
          <w:rFonts w:cs="Arial"/>
          <w:sz w:val="20"/>
          <w:szCs w:val="20"/>
          <w:lang w:val="en-US"/>
        </w:rPr>
        <w:t>: Launch the training products, carefully monitoring performance and gathering feedback to assess user satisfaction and overall product efficiency.</w:t>
      </w:r>
    </w:p>
    <w:p w14:paraId="2A6D50AC" w14:textId="77777777" w:rsidR="00C661CB" w:rsidRPr="00C661CB" w:rsidRDefault="00C661CB" w:rsidP="00C661CB">
      <w:pPr>
        <w:widowControl/>
        <w:numPr>
          <w:ilvl w:val="0"/>
          <w:numId w:val="14"/>
        </w:numPr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b/>
          <w:bCs/>
          <w:sz w:val="20"/>
          <w:szCs w:val="20"/>
          <w:lang w:val="en-US"/>
        </w:rPr>
        <w:t>Data Collection &amp; Analysis</w:t>
      </w:r>
      <w:r w:rsidRPr="00C661CB">
        <w:rPr>
          <w:rFonts w:cs="Arial"/>
          <w:sz w:val="20"/>
          <w:szCs w:val="20"/>
          <w:lang w:val="en-US"/>
        </w:rPr>
        <w:t>: Track key performance indicators (KPIs), such as user engagement, learning outcomes, and product usability, to identify areas for improvement.</w:t>
      </w:r>
    </w:p>
    <w:p w14:paraId="3EBC8D8F" w14:textId="77777777" w:rsidR="00C661CB" w:rsidRPr="00C661CB" w:rsidRDefault="00C661CB" w:rsidP="00C661CB">
      <w:pPr>
        <w:widowControl/>
        <w:numPr>
          <w:ilvl w:val="0"/>
          <w:numId w:val="14"/>
        </w:numPr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b/>
          <w:bCs/>
          <w:sz w:val="20"/>
          <w:szCs w:val="20"/>
          <w:lang w:val="en-US"/>
        </w:rPr>
        <w:t>Feedback and Iteration</w:t>
      </w:r>
      <w:r w:rsidRPr="00C661CB">
        <w:rPr>
          <w:rFonts w:cs="Arial"/>
          <w:sz w:val="20"/>
          <w:szCs w:val="20"/>
          <w:lang w:val="en-US"/>
        </w:rPr>
        <w:t>: Incorporate user feedback and data insights to refine and optimize the training materials and delivery methods before rolling them out on a larger scale.</w:t>
      </w:r>
    </w:p>
    <w:p w14:paraId="628F6DD4" w14:textId="77777777" w:rsidR="00C661CB" w:rsidRPr="00C661CB" w:rsidRDefault="00C661CB" w:rsidP="00C661CB">
      <w:pPr>
        <w:widowControl/>
        <w:spacing w:before="0" w:after="120" w:line="276" w:lineRule="auto"/>
        <w:rPr>
          <w:rFonts w:cs="Arial"/>
          <w:sz w:val="20"/>
          <w:szCs w:val="20"/>
          <w:lang w:val="en-US"/>
        </w:rPr>
      </w:pPr>
      <w:r w:rsidRPr="00C661CB">
        <w:rPr>
          <w:rFonts w:cs="Arial"/>
          <w:sz w:val="20"/>
          <w:szCs w:val="20"/>
          <w:lang w:val="en-US"/>
        </w:rPr>
        <w:lastRenderedPageBreak/>
        <w:t>This iterative process ensures the training products are thoroughly tested, user-focused, and aligned with the operational goals of BSC Business Support Center in Armenia.</w:t>
      </w:r>
    </w:p>
    <w:p w14:paraId="0EC88DE6" w14:textId="77777777" w:rsidR="00A06A64" w:rsidRPr="00777776" w:rsidRDefault="00A06A64" w:rsidP="00A06A64">
      <w:pPr>
        <w:widowControl/>
        <w:spacing w:before="0" w:line="276" w:lineRule="auto"/>
        <w:rPr>
          <w:b/>
          <w:sz w:val="20"/>
          <w:szCs w:val="20"/>
        </w:rPr>
      </w:pPr>
      <w:r w:rsidRPr="00777776">
        <w:rPr>
          <w:b/>
          <w:sz w:val="20"/>
          <w:szCs w:val="20"/>
        </w:rPr>
        <w:t>Stakeholders to involve in the Service</w:t>
      </w:r>
    </w:p>
    <w:p w14:paraId="3EF86588" w14:textId="77777777" w:rsidR="00A06A64" w:rsidRPr="00777776" w:rsidRDefault="00A06A64" w:rsidP="00A06A64">
      <w:pPr>
        <w:widowControl/>
        <w:autoSpaceDE w:val="0"/>
        <w:autoSpaceDN w:val="0"/>
        <w:adjustRightInd w:val="0"/>
        <w:spacing w:before="0" w:line="276" w:lineRule="auto"/>
        <w:textboxTightWrap w:val="none"/>
        <w:rPr>
          <w:sz w:val="20"/>
          <w:szCs w:val="20"/>
        </w:rPr>
      </w:pPr>
      <w:r w:rsidRPr="00777776">
        <w:rPr>
          <w:sz w:val="20"/>
          <w:szCs w:val="20"/>
        </w:rPr>
        <w:t>The team is expected to identify, involve, and consult with relevant stakeholders throughout the service provision.</w:t>
      </w:r>
    </w:p>
    <w:p w14:paraId="3058ACEF" w14:textId="77777777" w:rsidR="000349BA" w:rsidRDefault="000349BA" w:rsidP="000349BA">
      <w:pPr>
        <w:widowControl/>
        <w:spacing w:before="0" w:line="276" w:lineRule="auto"/>
        <w:rPr>
          <w:b/>
          <w:sz w:val="20"/>
          <w:szCs w:val="20"/>
        </w:rPr>
      </w:pPr>
    </w:p>
    <w:p w14:paraId="1C4D7B96" w14:textId="4BAFBFAA" w:rsidR="00143370" w:rsidRPr="00C96FD1" w:rsidRDefault="004C0215" w:rsidP="000349BA">
      <w:pPr>
        <w:widowControl/>
        <w:spacing w:before="0" w:line="276" w:lineRule="auto"/>
        <w:rPr>
          <w:b/>
          <w:sz w:val="20"/>
          <w:szCs w:val="20"/>
        </w:rPr>
      </w:pPr>
      <w:r w:rsidRPr="000349BA">
        <w:rPr>
          <w:b/>
          <w:sz w:val="20"/>
          <w:szCs w:val="20"/>
        </w:rPr>
        <w:t>Deliverables and Schedule</w:t>
      </w:r>
      <w:r w:rsidRPr="00C96FD1">
        <w:rPr>
          <w:b/>
          <w:sz w:val="20"/>
          <w:szCs w:val="20"/>
        </w:rPr>
        <w:t xml:space="preserve"> </w:t>
      </w:r>
    </w:p>
    <w:p w14:paraId="638AD95F" w14:textId="09F3A893" w:rsidR="00143370" w:rsidRPr="00DF3F8D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 xml:space="preserve">Deadline for submission of offer is </w:t>
      </w:r>
      <w:r w:rsidR="00C661CB">
        <w:rPr>
          <w:sz w:val="20"/>
          <w:szCs w:val="20"/>
        </w:rPr>
        <w:t>23</w:t>
      </w:r>
      <w:r w:rsidR="003D38B7" w:rsidRPr="000349BA">
        <w:rPr>
          <w:sz w:val="20"/>
          <w:szCs w:val="20"/>
        </w:rPr>
        <w:t xml:space="preserve">, </w:t>
      </w:r>
      <w:r w:rsidR="00A06A64" w:rsidRPr="000349BA">
        <w:rPr>
          <w:sz w:val="20"/>
          <w:szCs w:val="20"/>
        </w:rPr>
        <w:t>September</w:t>
      </w:r>
      <w:r w:rsidR="003D38B7" w:rsidRPr="000349BA">
        <w:rPr>
          <w:sz w:val="20"/>
          <w:szCs w:val="20"/>
        </w:rPr>
        <w:t>, 2024</w:t>
      </w:r>
    </w:p>
    <w:p w14:paraId="60C1EDF9" w14:textId="70F70AD3" w:rsidR="00143370" w:rsidRPr="00DF3F8D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 xml:space="preserve">Deadline for signing a contract with the </w:t>
      </w:r>
      <w:r w:rsidR="00055C4F" w:rsidRPr="00DF3F8D">
        <w:rPr>
          <w:sz w:val="20"/>
          <w:szCs w:val="20"/>
        </w:rPr>
        <w:t>service provider is</w:t>
      </w:r>
      <w:r w:rsidRPr="00DF3F8D">
        <w:rPr>
          <w:sz w:val="20"/>
          <w:szCs w:val="20"/>
        </w:rPr>
        <w:t xml:space="preserve"> </w:t>
      </w:r>
      <w:r w:rsidR="00C661CB">
        <w:rPr>
          <w:sz w:val="20"/>
          <w:szCs w:val="20"/>
        </w:rPr>
        <w:t>24</w:t>
      </w:r>
      <w:r w:rsidR="003D38B7" w:rsidRPr="000349BA">
        <w:rPr>
          <w:sz w:val="20"/>
          <w:szCs w:val="20"/>
        </w:rPr>
        <w:t xml:space="preserve">, </w:t>
      </w:r>
      <w:r w:rsidR="00A06A64" w:rsidRPr="000349BA">
        <w:rPr>
          <w:sz w:val="20"/>
          <w:szCs w:val="20"/>
        </w:rPr>
        <w:t>September</w:t>
      </w:r>
      <w:r w:rsidR="003D38B7" w:rsidRPr="000349BA">
        <w:rPr>
          <w:sz w:val="20"/>
          <w:szCs w:val="20"/>
        </w:rPr>
        <w:t>, 2024</w:t>
      </w:r>
      <w:r w:rsidRPr="000349BA">
        <w:rPr>
          <w:sz w:val="20"/>
          <w:szCs w:val="20"/>
        </w:rPr>
        <w:t>.</w:t>
      </w:r>
    </w:p>
    <w:p w14:paraId="0AD348D8" w14:textId="41CC18A5" w:rsidR="00143370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DF3F8D">
        <w:rPr>
          <w:sz w:val="20"/>
          <w:szCs w:val="20"/>
        </w:rPr>
        <w:t>Deadline f</w:t>
      </w:r>
      <w:r w:rsidR="003D38B7" w:rsidRPr="00DF3F8D">
        <w:rPr>
          <w:sz w:val="20"/>
          <w:szCs w:val="20"/>
        </w:rPr>
        <w:t xml:space="preserve">or the assignment is </w:t>
      </w:r>
      <w:r w:rsidR="00F65B2B">
        <w:rPr>
          <w:sz w:val="20"/>
          <w:szCs w:val="20"/>
        </w:rPr>
        <w:t>4</w:t>
      </w:r>
      <w:r w:rsidR="000349BA">
        <w:rPr>
          <w:sz w:val="20"/>
          <w:szCs w:val="20"/>
        </w:rPr>
        <w:t xml:space="preserve">, </w:t>
      </w:r>
      <w:r w:rsidR="00C661CB">
        <w:rPr>
          <w:sz w:val="20"/>
          <w:szCs w:val="20"/>
        </w:rPr>
        <w:t>November</w:t>
      </w:r>
      <w:r w:rsidR="000349BA">
        <w:rPr>
          <w:sz w:val="20"/>
          <w:szCs w:val="20"/>
        </w:rPr>
        <w:t>, 2024</w:t>
      </w:r>
    </w:p>
    <w:p w14:paraId="50368DF0" w14:textId="77777777" w:rsidR="000349BA" w:rsidRPr="00DF3F8D" w:rsidRDefault="000349BA" w:rsidP="000349BA">
      <w:pPr>
        <w:widowControl/>
        <w:spacing w:before="0" w:line="276" w:lineRule="auto"/>
        <w:rPr>
          <w:sz w:val="20"/>
          <w:szCs w:val="20"/>
        </w:rPr>
      </w:pPr>
    </w:p>
    <w:p w14:paraId="14941B18" w14:textId="77777777" w:rsidR="00143370" w:rsidRPr="00C96FD1" w:rsidRDefault="004C0215" w:rsidP="000349BA">
      <w:pPr>
        <w:widowControl/>
        <w:spacing w:before="0" w:line="276" w:lineRule="auto"/>
        <w:rPr>
          <w:b/>
          <w:sz w:val="20"/>
          <w:szCs w:val="20"/>
        </w:rPr>
      </w:pPr>
      <w:r w:rsidRPr="00C96FD1">
        <w:rPr>
          <w:b/>
          <w:sz w:val="20"/>
          <w:szCs w:val="20"/>
        </w:rPr>
        <w:t xml:space="preserve">Additional References or Resources </w:t>
      </w:r>
    </w:p>
    <w:p w14:paraId="10E0150E" w14:textId="49FC55CD" w:rsidR="00143370" w:rsidRDefault="004C0215" w:rsidP="000A5A91">
      <w:pPr>
        <w:widowControl/>
        <w:spacing w:before="0" w:after="120" w:line="276" w:lineRule="auto"/>
        <w:rPr>
          <w:sz w:val="20"/>
          <w:szCs w:val="20"/>
        </w:rPr>
      </w:pPr>
      <w:r w:rsidRPr="00C96FD1">
        <w:rPr>
          <w:sz w:val="20"/>
          <w:szCs w:val="20"/>
        </w:rPr>
        <w:t xml:space="preserve">All resources particularly relevant to the project in question will be provided to the </w:t>
      </w:r>
      <w:r w:rsidR="000349BA">
        <w:rPr>
          <w:sz w:val="20"/>
          <w:szCs w:val="20"/>
        </w:rPr>
        <w:t>service provider</w:t>
      </w:r>
      <w:r w:rsidRPr="00C96FD1">
        <w:rPr>
          <w:sz w:val="20"/>
          <w:szCs w:val="20"/>
        </w:rPr>
        <w:t>, and any further information can be provided upon request.</w:t>
      </w:r>
    </w:p>
    <w:p w14:paraId="2F55EBB7" w14:textId="77777777" w:rsidR="000349BA" w:rsidRPr="00C96FD1" w:rsidRDefault="000349BA" w:rsidP="000349BA">
      <w:pPr>
        <w:widowControl/>
        <w:spacing w:before="0" w:line="276" w:lineRule="auto"/>
        <w:rPr>
          <w:sz w:val="20"/>
          <w:szCs w:val="20"/>
        </w:rPr>
      </w:pPr>
    </w:p>
    <w:p w14:paraId="7F946970" w14:textId="7B6BFE20" w:rsidR="00143370" w:rsidRPr="00C11E0F" w:rsidRDefault="004C0215" w:rsidP="000349BA">
      <w:pPr>
        <w:widowControl/>
        <w:spacing w:before="0" w:line="276" w:lineRule="auto"/>
        <w:rPr>
          <w:b/>
          <w:sz w:val="20"/>
          <w:szCs w:val="20"/>
          <w:lang w:val="en-US"/>
        </w:rPr>
      </w:pPr>
      <w:r w:rsidRPr="00C96FD1">
        <w:rPr>
          <w:b/>
          <w:sz w:val="20"/>
          <w:szCs w:val="20"/>
        </w:rPr>
        <w:t xml:space="preserve">Qualification requirements for the </w:t>
      </w:r>
      <w:r w:rsidR="000349BA">
        <w:rPr>
          <w:b/>
          <w:sz w:val="20"/>
          <w:szCs w:val="20"/>
        </w:rPr>
        <w:t>service provider</w:t>
      </w:r>
      <w:r w:rsidR="00C11E0F">
        <w:rPr>
          <w:b/>
          <w:sz w:val="20"/>
          <w:szCs w:val="20"/>
        </w:rPr>
        <w:t xml:space="preserve"> </w:t>
      </w:r>
    </w:p>
    <w:p w14:paraId="7F13271D" w14:textId="6A289394" w:rsidR="00EA6291" w:rsidRPr="00EA6291" w:rsidRDefault="00EA6291" w:rsidP="00EA629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i/>
          <w:sz w:val="20"/>
          <w:szCs w:val="20"/>
          <w:lang w:val="en-US"/>
        </w:rPr>
      </w:pPr>
      <w:r w:rsidRPr="00EA6291">
        <w:rPr>
          <w:rFonts w:cs="Arial"/>
          <w:b/>
          <w:bCs/>
          <w:i/>
          <w:sz w:val="20"/>
          <w:szCs w:val="20"/>
          <w:lang w:val="en-US"/>
        </w:rPr>
        <w:t>Experience</w:t>
      </w:r>
      <w:r w:rsidRPr="00EA6291">
        <w:rPr>
          <w:rFonts w:cs="Arial"/>
          <w:i/>
          <w:sz w:val="20"/>
          <w:szCs w:val="20"/>
          <w:lang w:val="en-US"/>
        </w:rPr>
        <w:t>: Proven experience in delivering and facilitating</w:t>
      </w:r>
      <w:r>
        <w:rPr>
          <w:rFonts w:cs="Arial"/>
          <w:i/>
          <w:sz w:val="20"/>
          <w:szCs w:val="20"/>
          <w:lang w:val="en-US"/>
        </w:rPr>
        <w:t xml:space="preserve"> </w:t>
      </w:r>
      <w:r w:rsidRPr="00EA6291">
        <w:rPr>
          <w:rFonts w:cs="Arial"/>
          <w:i/>
          <w:sz w:val="20"/>
          <w:szCs w:val="20"/>
          <w:lang w:val="en-US"/>
        </w:rPr>
        <w:t>training programs, preferably with diverse learner groups.</w:t>
      </w:r>
    </w:p>
    <w:p w14:paraId="1CD06FE2" w14:textId="401C22C0" w:rsidR="00EA6291" w:rsidRPr="00EA6291" w:rsidRDefault="00EA6291" w:rsidP="00EA629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i/>
          <w:sz w:val="20"/>
          <w:szCs w:val="20"/>
          <w:lang w:val="en-US"/>
        </w:rPr>
      </w:pPr>
      <w:r w:rsidRPr="00EA6291">
        <w:rPr>
          <w:rFonts w:cs="Arial"/>
          <w:b/>
          <w:bCs/>
          <w:i/>
          <w:sz w:val="20"/>
          <w:szCs w:val="20"/>
          <w:lang w:val="en-US"/>
        </w:rPr>
        <w:t>Subject Matter Expertise</w:t>
      </w:r>
      <w:r w:rsidRPr="00EA6291">
        <w:rPr>
          <w:rFonts w:cs="Arial"/>
          <w:i/>
          <w:sz w:val="20"/>
          <w:szCs w:val="20"/>
          <w:lang w:val="en-US"/>
        </w:rPr>
        <w:t>: In-depth knowledge of the training topics and relevant industry standards.</w:t>
      </w:r>
    </w:p>
    <w:p w14:paraId="5E0A51DF" w14:textId="77777777" w:rsidR="00EA6291" w:rsidRPr="00EA6291" w:rsidRDefault="00EA6291" w:rsidP="00EA629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i/>
          <w:sz w:val="20"/>
          <w:szCs w:val="20"/>
          <w:lang w:val="en-US"/>
        </w:rPr>
      </w:pPr>
      <w:r w:rsidRPr="00EA6291">
        <w:rPr>
          <w:rFonts w:cs="Arial"/>
          <w:b/>
          <w:bCs/>
          <w:i/>
          <w:sz w:val="20"/>
          <w:szCs w:val="20"/>
          <w:lang w:val="en-US"/>
        </w:rPr>
        <w:t>Training Skills</w:t>
      </w:r>
      <w:r w:rsidRPr="00EA6291">
        <w:rPr>
          <w:rFonts w:cs="Arial"/>
          <w:i/>
          <w:sz w:val="20"/>
          <w:szCs w:val="20"/>
          <w:lang w:val="en-US"/>
        </w:rPr>
        <w:t>: Strong instructional and facilitation skills, with a track record of engaging learners and delivering impactful sessions.</w:t>
      </w:r>
    </w:p>
    <w:p w14:paraId="3AF3A7FC" w14:textId="6791C39D" w:rsidR="00EA6291" w:rsidRPr="00EA6291" w:rsidRDefault="00EA6291" w:rsidP="00EA629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i/>
          <w:sz w:val="20"/>
          <w:szCs w:val="20"/>
          <w:lang w:val="en-US"/>
        </w:rPr>
      </w:pPr>
      <w:r w:rsidRPr="00EA6291">
        <w:rPr>
          <w:rFonts w:cs="Arial"/>
          <w:b/>
          <w:bCs/>
          <w:i/>
          <w:sz w:val="20"/>
          <w:szCs w:val="20"/>
          <w:lang w:val="en-US"/>
        </w:rPr>
        <w:t>Assessment Skills</w:t>
      </w:r>
      <w:r w:rsidRPr="00EA6291">
        <w:rPr>
          <w:rFonts w:cs="Arial"/>
          <w:i/>
          <w:sz w:val="20"/>
          <w:szCs w:val="20"/>
          <w:lang w:val="en-US"/>
        </w:rPr>
        <w:t>: Ability to design and implement training assessments to evaluate learning outcomes and provide constructive feedback.</w:t>
      </w:r>
    </w:p>
    <w:p w14:paraId="47DB597C" w14:textId="2E180956" w:rsidR="0045351C" w:rsidRPr="00EA6291" w:rsidRDefault="00EA6291" w:rsidP="00EA6291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  <w:r w:rsidRPr="00EA6291">
        <w:rPr>
          <w:rFonts w:cs="Arial"/>
          <w:b/>
          <w:bCs/>
          <w:i/>
          <w:sz w:val="20"/>
          <w:szCs w:val="20"/>
          <w:lang w:val="en-US"/>
        </w:rPr>
        <w:t>Communication</w:t>
      </w:r>
      <w:r w:rsidRPr="00EA6291">
        <w:rPr>
          <w:rFonts w:cs="Arial"/>
          <w:i/>
          <w:sz w:val="20"/>
          <w:szCs w:val="20"/>
          <w:lang w:val="en-US"/>
        </w:rPr>
        <w:t>: Excellent verbal and written communication skills, capable of conveying complex information clearly and effectively.</w:t>
      </w:r>
    </w:p>
    <w:p w14:paraId="0585FD97" w14:textId="77777777" w:rsidR="00EA6291" w:rsidRPr="00EA6291" w:rsidRDefault="00EA6291" w:rsidP="00EA6291">
      <w:pPr>
        <w:pStyle w:val="ListParagraph"/>
        <w:widowControl/>
        <w:autoSpaceDE w:val="0"/>
        <w:autoSpaceDN w:val="0"/>
        <w:adjustRightInd w:val="0"/>
        <w:spacing w:before="0" w:line="276" w:lineRule="auto"/>
        <w:textboxTightWrap w:val="none"/>
        <w:rPr>
          <w:rFonts w:cs="Arial"/>
          <w:i/>
          <w:sz w:val="20"/>
          <w:szCs w:val="20"/>
        </w:rPr>
      </w:pPr>
    </w:p>
    <w:p w14:paraId="28E79DAB" w14:textId="77777777" w:rsidR="00143370" w:rsidRPr="00C96FD1" w:rsidRDefault="004C0215" w:rsidP="000A5A91">
      <w:pPr>
        <w:widowControl/>
        <w:pBdr>
          <w:bottom w:val="single" w:sz="4" w:space="1" w:color="000000"/>
        </w:pBdr>
        <w:spacing w:before="0" w:after="120" w:line="276" w:lineRule="auto"/>
        <w:rPr>
          <w:sz w:val="20"/>
          <w:szCs w:val="20"/>
        </w:rPr>
      </w:pPr>
      <w:r w:rsidRPr="00C96FD1">
        <w:rPr>
          <w:b/>
          <w:sz w:val="20"/>
          <w:szCs w:val="20"/>
        </w:rPr>
        <w:t>Required documents</w:t>
      </w:r>
      <w:r w:rsidRPr="00C96FD1">
        <w:rPr>
          <w:sz w:val="20"/>
          <w:szCs w:val="20"/>
        </w:rPr>
        <w:t xml:space="preserve"> </w:t>
      </w:r>
    </w:p>
    <w:p w14:paraId="58987B77" w14:textId="6A863B4E" w:rsidR="00143370" w:rsidRPr="0045351C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14" w:hanging="357"/>
        <w:rPr>
          <w:rFonts w:ascii="Calibri" w:hAnsi="Calibri"/>
          <w:sz w:val="20"/>
          <w:szCs w:val="20"/>
        </w:rPr>
      </w:pPr>
      <w:bookmarkStart w:id="0" w:name="_Hlk157150788"/>
      <w:r w:rsidRPr="0045351C">
        <w:rPr>
          <w:rFonts w:ascii="Calibri" w:hAnsi="Calibri"/>
          <w:sz w:val="20"/>
          <w:szCs w:val="20"/>
        </w:rPr>
        <w:t>An updated CV</w:t>
      </w:r>
      <w:r w:rsidR="00B3612A" w:rsidRPr="0045351C">
        <w:rPr>
          <w:rFonts w:ascii="Calibri" w:hAnsi="Calibri"/>
          <w:sz w:val="20"/>
          <w:szCs w:val="20"/>
        </w:rPr>
        <w:t xml:space="preserve"> </w:t>
      </w:r>
      <w:r w:rsidR="000C67D1">
        <w:rPr>
          <w:rFonts w:ascii="Calibri" w:hAnsi="Calibri"/>
          <w:sz w:val="20"/>
          <w:szCs w:val="20"/>
        </w:rPr>
        <w:t xml:space="preserve">of </w:t>
      </w:r>
      <w:r w:rsidR="006A638E">
        <w:rPr>
          <w:rFonts w:ascii="Calibri" w:hAnsi="Calibri"/>
          <w:sz w:val="20"/>
          <w:szCs w:val="20"/>
        </w:rPr>
        <w:t xml:space="preserve">team leader </w:t>
      </w:r>
      <w:r w:rsidR="00B3612A" w:rsidRPr="0045351C">
        <w:rPr>
          <w:rFonts w:ascii="Calibri" w:hAnsi="Calibri"/>
          <w:sz w:val="20"/>
          <w:szCs w:val="20"/>
        </w:rPr>
        <w:t>or company profile</w:t>
      </w:r>
    </w:p>
    <w:p w14:paraId="6CC575F8" w14:textId="006786C4" w:rsidR="00143370" w:rsidRPr="0045351C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714" w:hanging="357"/>
        <w:rPr>
          <w:rFonts w:ascii="Calibri" w:hAnsi="Calibri"/>
          <w:sz w:val="20"/>
          <w:szCs w:val="20"/>
        </w:rPr>
      </w:pPr>
      <w:r w:rsidRPr="0045351C">
        <w:rPr>
          <w:rFonts w:ascii="Calibri" w:hAnsi="Calibri"/>
          <w:sz w:val="20"/>
          <w:szCs w:val="20"/>
        </w:rPr>
        <w:t>Portfolio of completed assignments</w:t>
      </w:r>
      <w:r w:rsidR="00B3612A" w:rsidRPr="0045351C">
        <w:rPr>
          <w:rFonts w:ascii="Calibri" w:hAnsi="Calibri"/>
          <w:sz w:val="20"/>
          <w:szCs w:val="20"/>
        </w:rPr>
        <w:t xml:space="preserve"> related to the </w:t>
      </w:r>
      <w:proofErr w:type="spellStart"/>
      <w:r w:rsidR="00B3612A" w:rsidRPr="0045351C">
        <w:rPr>
          <w:rFonts w:ascii="Calibri" w:hAnsi="Calibri"/>
          <w:sz w:val="20"/>
          <w:szCs w:val="20"/>
        </w:rPr>
        <w:t>ToR</w:t>
      </w:r>
      <w:proofErr w:type="spellEnd"/>
      <w:r w:rsidR="00B3612A" w:rsidRPr="0045351C">
        <w:rPr>
          <w:rFonts w:ascii="Calibri" w:hAnsi="Calibri"/>
          <w:sz w:val="20"/>
          <w:szCs w:val="20"/>
        </w:rPr>
        <w:t xml:space="preserve"> subject</w:t>
      </w:r>
    </w:p>
    <w:bookmarkEnd w:id="0"/>
    <w:p w14:paraId="6E4BA0F4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Proposal Submission Form Annex 2 – duly completed and signed and stamped by the Candidate</w:t>
      </w:r>
    </w:p>
    <w:p w14:paraId="666AA633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Duly signed and stamped Annex 3 - Help General Terms and Conditions for Service Contracts</w:t>
      </w:r>
    </w:p>
    <w:p w14:paraId="2476F295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 xml:space="preserve">Duly signed and stamped Annex 4 - Help Code of Conduct for Contractors </w:t>
      </w:r>
    </w:p>
    <w:p w14:paraId="024501DE" w14:textId="77777777" w:rsidR="00143370" w:rsidRPr="00C96FD1" w:rsidRDefault="004C0215" w:rsidP="000A5A9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Calibri" w:hAnsi="Calibri"/>
          <w:sz w:val="20"/>
          <w:szCs w:val="20"/>
        </w:rPr>
      </w:pPr>
      <w:r w:rsidRPr="00C96FD1">
        <w:rPr>
          <w:rFonts w:ascii="Calibri" w:hAnsi="Calibri"/>
          <w:sz w:val="20"/>
          <w:szCs w:val="20"/>
        </w:rPr>
        <w:t>Duly signed and stamped Annex 5 - Help Declaration for Tenderers, Candidates and Suppliers</w:t>
      </w:r>
    </w:p>
    <w:p w14:paraId="2C655CEB" w14:textId="77777777" w:rsidR="00143370" w:rsidRPr="00C96FD1" w:rsidRDefault="00143370" w:rsidP="000A5A91">
      <w:pPr>
        <w:widowControl/>
        <w:spacing w:before="0" w:after="120" w:line="276" w:lineRule="auto"/>
        <w:rPr>
          <w:sz w:val="20"/>
          <w:szCs w:val="20"/>
        </w:rPr>
      </w:pPr>
    </w:p>
    <w:p w14:paraId="09C9649A" w14:textId="0D43C36D" w:rsidR="004547F5" w:rsidRPr="00F134F1" w:rsidRDefault="004547F5" w:rsidP="004547F5">
      <w:pPr>
        <w:widowControl/>
        <w:spacing w:before="0" w:after="120" w:line="276" w:lineRule="auto"/>
        <w:rPr>
          <w:b/>
          <w:bCs/>
          <w:i/>
          <w:sz w:val="20"/>
          <w:szCs w:val="20"/>
        </w:rPr>
      </w:pPr>
      <w:r w:rsidRPr="00F134F1">
        <w:rPr>
          <w:sz w:val="20"/>
          <w:szCs w:val="20"/>
        </w:rPr>
        <w:t xml:space="preserve">For further information, please </w:t>
      </w:r>
      <w:r w:rsidR="00F134F1" w:rsidRPr="00F134F1">
        <w:rPr>
          <w:sz w:val="20"/>
          <w:szCs w:val="20"/>
        </w:rPr>
        <w:t xml:space="preserve">contact </w:t>
      </w:r>
      <w:r w:rsidR="00F134F1" w:rsidRPr="00F134F1">
        <w:rPr>
          <w:b/>
          <w:i/>
          <w:sz w:val="20"/>
          <w:szCs w:val="20"/>
        </w:rPr>
        <w:t xml:space="preserve">stamatovic@help-ev.de </w:t>
      </w:r>
      <w:r w:rsidR="00F134F1" w:rsidRPr="00F134F1">
        <w:rPr>
          <w:bCs/>
          <w:iCs/>
          <w:sz w:val="20"/>
          <w:szCs w:val="20"/>
        </w:rPr>
        <w:t>or</w:t>
      </w:r>
      <w:r w:rsidRPr="00F134F1">
        <w:rPr>
          <w:bCs/>
          <w:iCs/>
          <w:sz w:val="20"/>
          <w:szCs w:val="20"/>
        </w:rPr>
        <w:t xml:space="preserve"> </w:t>
      </w:r>
      <w:r w:rsidRPr="00F134F1">
        <w:rPr>
          <w:sz w:val="20"/>
          <w:szCs w:val="20"/>
        </w:rPr>
        <w:t xml:space="preserve">via Phone Number: </w:t>
      </w:r>
      <w:r w:rsidRPr="00F134F1">
        <w:rPr>
          <w:b/>
          <w:bCs/>
          <w:sz w:val="20"/>
          <w:szCs w:val="20"/>
        </w:rPr>
        <w:t>+38</w:t>
      </w:r>
      <w:r w:rsidR="00F134F1" w:rsidRPr="00F134F1">
        <w:rPr>
          <w:b/>
          <w:bCs/>
          <w:sz w:val="20"/>
          <w:szCs w:val="20"/>
        </w:rPr>
        <w:t>2 69897919</w:t>
      </w:r>
      <w:r w:rsidRPr="00F134F1">
        <w:rPr>
          <w:b/>
          <w:bCs/>
          <w:sz w:val="20"/>
          <w:szCs w:val="20"/>
        </w:rPr>
        <w:t xml:space="preserve"> </w:t>
      </w:r>
    </w:p>
    <w:p w14:paraId="47AA70D9" w14:textId="3EC34A86" w:rsidR="00143370" w:rsidRPr="005572AE" w:rsidRDefault="00143370" w:rsidP="004C0009">
      <w:pPr>
        <w:widowControl/>
        <w:spacing w:before="0" w:after="120" w:line="276" w:lineRule="auto"/>
        <w:rPr>
          <w:sz w:val="20"/>
          <w:szCs w:val="20"/>
          <w:lang w:val="hy-AM"/>
        </w:rPr>
      </w:pPr>
    </w:p>
    <w:sectPr w:rsidR="00143370" w:rsidRPr="0055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709" w:left="130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48E6A" w14:textId="77777777" w:rsidR="00416392" w:rsidRDefault="00416392">
      <w:pPr>
        <w:spacing w:before="0" w:line="240" w:lineRule="auto"/>
      </w:pPr>
      <w:r>
        <w:separator/>
      </w:r>
    </w:p>
  </w:endnote>
  <w:endnote w:type="continuationSeparator" w:id="0">
    <w:p w14:paraId="1F3D77B2" w14:textId="77777777" w:rsidR="00416392" w:rsidRDefault="004163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8E30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F0547" w14:textId="45FDF319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2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3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44852A9" wp14:editId="6597DD88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19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0E1A96D5" wp14:editId="2D19167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6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6807A39" wp14:editId="79DDBB1D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20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B85C" w14:textId="2BEBCFC1" w:rsidR="00143370" w:rsidRDefault="004C0215">
    <w:pPr>
      <w:pBdr>
        <w:top w:val="single" w:sz="4" w:space="1" w:color="000000"/>
      </w:pBdr>
      <w:tabs>
        <w:tab w:val="center" w:pos="4550"/>
        <w:tab w:val="left" w:pos="5818"/>
      </w:tabs>
      <w:spacing w:line="240" w:lineRule="auto"/>
      <w:ind w:right="261"/>
      <w:jc w:val="left"/>
      <w:rPr>
        <w:color w:val="808080"/>
        <w:sz w:val="18"/>
        <w:szCs w:val="18"/>
      </w:rPr>
    </w:pPr>
    <w:r>
      <w:rPr>
        <w:color w:val="808080"/>
        <w:sz w:val="18"/>
        <w:szCs w:val="18"/>
      </w:rPr>
      <w:t>[SER 3-4] Version November 2020</w:t>
    </w:r>
    <w:r>
      <w:rPr>
        <w:color w:val="808080"/>
        <w:sz w:val="18"/>
        <w:szCs w:val="18"/>
      </w:rPr>
      <w:tab/>
      <w:t xml:space="preserve">                   Effective Date: 15.11.2020 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Page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PAGE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1</w:t>
    </w:r>
    <w:r>
      <w:rPr>
        <w:b/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>
      <w:rPr>
        <w:b/>
        <w:color w:val="808080"/>
        <w:sz w:val="18"/>
        <w:szCs w:val="18"/>
      </w:rPr>
      <w:fldChar w:fldCharType="begin"/>
    </w:r>
    <w:r>
      <w:rPr>
        <w:b/>
        <w:color w:val="808080"/>
        <w:sz w:val="18"/>
        <w:szCs w:val="18"/>
      </w:rPr>
      <w:instrText>NUMPAGES</w:instrText>
    </w:r>
    <w:r>
      <w:rPr>
        <w:b/>
        <w:color w:val="808080"/>
        <w:sz w:val="18"/>
        <w:szCs w:val="18"/>
      </w:rPr>
      <w:fldChar w:fldCharType="separate"/>
    </w:r>
    <w:r w:rsidR="002B7D27">
      <w:rPr>
        <w:b/>
        <w:noProof/>
        <w:color w:val="808080"/>
        <w:sz w:val="18"/>
        <w:szCs w:val="18"/>
      </w:rPr>
      <w:t>3</w:t>
    </w:r>
    <w:r>
      <w:rPr>
        <w:b/>
        <w:color w:val="808080"/>
        <w:sz w:val="18"/>
        <w:szCs w:val="18"/>
      </w:rPr>
      <w:fldChar w:fldCharType="end"/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4A6042A4" wp14:editId="69E97833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l="0" t="0" r="0" b="0"/>
          <wp:wrapSquare wrapText="bothSides" distT="0" distB="0" distL="114300" distR="114300"/>
          <wp:docPr id="21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CB52893" wp14:editId="0CE26666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7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647F061C" wp14:editId="781A3CB5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l="0" t="0" r="0" b="0"/>
          <wp:wrapSquare wrapText="bothSides" distT="0" distB="0" distL="114300" distR="114300"/>
          <wp:docPr id="18" name="image2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182E3" w14:textId="77777777" w:rsidR="00416392" w:rsidRDefault="00416392">
      <w:pPr>
        <w:spacing w:before="0" w:line="240" w:lineRule="auto"/>
      </w:pPr>
      <w:r>
        <w:separator/>
      </w:r>
    </w:p>
  </w:footnote>
  <w:footnote w:type="continuationSeparator" w:id="0">
    <w:p w14:paraId="122A487F" w14:textId="77777777" w:rsidR="00416392" w:rsidRDefault="0041639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877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15E9" w14:textId="77777777" w:rsidR="00143370" w:rsidRDefault="004C02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b/>
        <w:color w:val="7F7F7F"/>
        <w:sz w:val="18"/>
        <w:szCs w:val="18"/>
      </w:rPr>
    </w:pPr>
    <w:r>
      <w:rPr>
        <w:rFonts w:ascii="Calibri" w:hAnsi="Calibri"/>
        <w:b/>
        <w:color w:val="7F7F7F"/>
        <w:sz w:val="18"/>
        <w:szCs w:val="18"/>
      </w:rPr>
      <w:t>Help Procurement Manual – Draft Contract (Service)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7831F43D" wp14:editId="2F73B089">
          <wp:simplePos x="0" y="0"/>
          <wp:positionH relativeFrom="column">
            <wp:posOffset>4388221</wp:posOffset>
          </wp:positionH>
          <wp:positionV relativeFrom="paragraph">
            <wp:posOffset>-198119</wp:posOffset>
          </wp:positionV>
          <wp:extent cx="1514475" cy="544830"/>
          <wp:effectExtent l="0" t="0" r="0" b="0"/>
          <wp:wrapNone/>
          <wp:docPr id="22" name="image1.jpg" descr="Help-Logo-q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elp-Logo-q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E6D0E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left"/>
      <w:rPr>
        <w:rFonts w:ascii="Calibri" w:hAnsi="Calibri"/>
        <w:color w:val="7F7F7F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ADA" w14:textId="77777777" w:rsidR="00143370" w:rsidRDefault="00143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B4FD3"/>
    <w:multiLevelType w:val="hybridMultilevel"/>
    <w:tmpl w:val="CC3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C6898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D73F5"/>
    <w:multiLevelType w:val="multilevel"/>
    <w:tmpl w:val="B92075CA"/>
    <w:lvl w:ilvl="0">
      <w:start w:val="1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202D1452"/>
    <w:multiLevelType w:val="hybridMultilevel"/>
    <w:tmpl w:val="99DA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715"/>
    <w:multiLevelType w:val="hybridMultilevel"/>
    <w:tmpl w:val="EF4C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2431"/>
    <w:multiLevelType w:val="multilevel"/>
    <w:tmpl w:val="6822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D684F"/>
    <w:multiLevelType w:val="hybridMultilevel"/>
    <w:tmpl w:val="E5E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830A9"/>
    <w:multiLevelType w:val="multilevel"/>
    <w:tmpl w:val="E910C728"/>
    <w:lvl w:ilvl="0">
      <w:start w:val="1"/>
      <w:numFmt w:val="bullet"/>
      <w:pStyle w:val="Titl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E41EAB"/>
    <w:multiLevelType w:val="hybridMultilevel"/>
    <w:tmpl w:val="927C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D16E4"/>
    <w:multiLevelType w:val="multilevel"/>
    <w:tmpl w:val="99AE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00089"/>
    <w:multiLevelType w:val="multilevel"/>
    <w:tmpl w:val="7A6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7E48B7"/>
    <w:multiLevelType w:val="multilevel"/>
    <w:tmpl w:val="BCE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F60D9"/>
    <w:multiLevelType w:val="multilevel"/>
    <w:tmpl w:val="7808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434A89"/>
    <w:multiLevelType w:val="hybridMultilevel"/>
    <w:tmpl w:val="659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75ACA"/>
    <w:multiLevelType w:val="hybridMultilevel"/>
    <w:tmpl w:val="6AFC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28A8"/>
    <w:multiLevelType w:val="multilevel"/>
    <w:tmpl w:val="EE48D6E6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6686199">
    <w:abstractNumId w:val="6"/>
  </w:num>
  <w:num w:numId="2" w16cid:durableId="2068139664">
    <w:abstractNumId w:val="14"/>
  </w:num>
  <w:num w:numId="3" w16cid:durableId="1354764231">
    <w:abstractNumId w:val="1"/>
  </w:num>
  <w:num w:numId="4" w16cid:durableId="1720473809">
    <w:abstractNumId w:val="13"/>
  </w:num>
  <w:num w:numId="5" w16cid:durableId="2043090061">
    <w:abstractNumId w:val="0"/>
  </w:num>
  <w:num w:numId="6" w16cid:durableId="922882660">
    <w:abstractNumId w:val="7"/>
  </w:num>
  <w:num w:numId="7" w16cid:durableId="1318681238">
    <w:abstractNumId w:val="2"/>
  </w:num>
  <w:num w:numId="8" w16cid:durableId="1648850575">
    <w:abstractNumId w:val="3"/>
  </w:num>
  <w:num w:numId="9" w16cid:durableId="199057381">
    <w:abstractNumId w:val="9"/>
  </w:num>
  <w:num w:numId="10" w16cid:durableId="228393170">
    <w:abstractNumId w:val="11"/>
  </w:num>
  <w:num w:numId="11" w16cid:durableId="789930842">
    <w:abstractNumId w:val="10"/>
  </w:num>
  <w:num w:numId="12" w16cid:durableId="739014260">
    <w:abstractNumId w:val="8"/>
  </w:num>
  <w:num w:numId="13" w16cid:durableId="1760521524">
    <w:abstractNumId w:val="5"/>
  </w:num>
  <w:num w:numId="14" w16cid:durableId="1548645551">
    <w:abstractNumId w:val="4"/>
  </w:num>
  <w:num w:numId="15" w16cid:durableId="1449395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70"/>
    <w:rsid w:val="000349BA"/>
    <w:rsid w:val="00055C4F"/>
    <w:rsid w:val="00062926"/>
    <w:rsid w:val="000A5A91"/>
    <w:rsid w:val="000A69DC"/>
    <w:rsid w:val="000C0B16"/>
    <w:rsid w:val="000C67D1"/>
    <w:rsid w:val="00120941"/>
    <w:rsid w:val="00143370"/>
    <w:rsid w:val="00162BAC"/>
    <w:rsid w:val="00163FDD"/>
    <w:rsid w:val="001B34F6"/>
    <w:rsid w:val="001B6301"/>
    <w:rsid w:val="001E4E1C"/>
    <w:rsid w:val="001F38A8"/>
    <w:rsid w:val="00217BC1"/>
    <w:rsid w:val="00242FF8"/>
    <w:rsid w:val="002B7D27"/>
    <w:rsid w:val="002E54A1"/>
    <w:rsid w:val="00362FC8"/>
    <w:rsid w:val="00383C9D"/>
    <w:rsid w:val="00393008"/>
    <w:rsid w:val="003D38B7"/>
    <w:rsid w:val="003E4C5E"/>
    <w:rsid w:val="003E6C70"/>
    <w:rsid w:val="003E73BC"/>
    <w:rsid w:val="00416392"/>
    <w:rsid w:val="0045351C"/>
    <w:rsid w:val="004547F5"/>
    <w:rsid w:val="004805D4"/>
    <w:rsid w:val="004A62CB"/>
    <w:rsid w:val="004C0009"/>
    <w:rsid w:val="004C0215"/>
    <w:rsid w:val="004D77BC"/>
    <w:rsid w:val="00553E86"/>
    <w:rsid w:val="005572AE"/>
    <w:rsid w:val="005948ED"/>
    <w:rsid w:val="005A24BD"/>
    <w:rsid w:val="005F6DA9"/>
    <w:rsid w:val="006A5E64"/>
    <w:rsid w:val="006A638E"/>
    <w:rsid w:val="006B53BB"/>
    <w:rsid w:val="006D36BD"/>
    <w:rsid w:val="006E60BE"/>
    <w:rsid w:val="007076E0"/>
    <w:rsid w:val="00710DF9"/>
    <w:rsid w:val="00720A9C"/>
    <w:rsid w:val="00731B12"/>
    <w:rsid w:val="007D44E3"/>
    <w:rsid w:val="008601AB"/>
    <w:rsid w:val="00865A8B"/>
    <w:rsid w:val="00875413"/>
    <w:rsid w:val="008960FF"/>
    <w:rsid w:val="008B44F2"/>
    <w:rsid w:val="008F0E14"/>
    <w:rsid w:val="009232BB"/>
    <w:rsid w:val="00941F65"/>
    <w:rsid w:val="00A06A64"/>
    <w:rsid w:val="00A61691"/>
    <w:rsid w:val="00A72EC3"/>
    <w:rsid w:val="00A84EA7"/>
    <w:rsid w:val="00A92B07"/>
    <w:rsid w:val="00AA1461"/>
    <w:rsid w:val="00B3612A"/>
    <w:rsid w:val="00B979D7"/>
    <w:rsid w:val="00BF2899"/>
    <w:rsid w:val="00C11E0F"/>
    <w:rsid w:val="00C47F82"/>
    <w:rsid w:val="00C51EF1"/>
    <w:rsid w:val="00C57FF4"/>
    <w:rsid w:val="00C661CB"/>
    <w:rsid w:val="00C67847"/>
    <w:rsid w:val="00C96FD1"/>
    <w:rsid w:val="00CA1913"/>
    <w:rsid w:val="00CA7300"/>
    <w:rsid w:val="00CB2457"/>
    <w:rsid w:val="00D53C6B"/>
    <w:rsid w:val="00D62627"/>
    <w:rsid w:val="00DB724D"/>
    <w:rsid w:val="00DF3F8D"/>
    <w:rsid w:val="00E20441"/>
    <w:rsid w:val="00E75298"/>
    <w:rsid w:val="00EA1131"/>
    <w:rsid w:val="00EA6291"/>
    <w:rsid w:val="00EF1CCF"/>
    <w:rsid w:val="00F01C04"/>
    <w:rsid w:val="00F06067"/>
    <w:rsid w:val="00F134F1"/>
    <w:rsid w:val="00F65B2B"/>
    <w:rsid w:val="00F76E8A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643471"/>
  <w15:docId w15:val="{5C274586-A066-4054-89BD-A05E1CA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widowControl w:val="0"/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8"/>
    <w:pPr>
      <w:textboxTightWrap w:val="allLines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544"/>
    <w:pPr>
      <w:numPr>
        <w:numId w:val="3"/>
      </w:numPr>
      <w:spacing w:before="360" w:after="120" w:line="312" w:lineRule="auto"/>
      <w:contextualSpacing/>
      <w:outlineLvl w:val="0"/>
    </w:pPr>
    <w:rPr>
      <w:b/>
      <w:spacing w:val="5"/>
      <w:sz w:val="28"/>
      <w:szCs w:val="36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D17910"/>
    <w:pPr>
      <w:numPr>
        <w:ilvl w:val="1"/>
      </w:numPr>
      <w:spacing w:before="20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6457D1"/>
    <w:pPr>
      <w:numPr>
        <w:ilvl w:val="2"/>
      </w:numPr>
      <w:jc w:val="left"/>
      <w:outlineLvl w:val="2"/>
    </w:pPr>
    <w:rPr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16"/>
    <w:pPr>
      <w:numPr>
        <w:ilvl w:val="3"/>
        <w:numId w:val="3"/>
      </w:num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16"/>
    <w:pPr>
      <w:numPr>
        <w:ilvl w:val="4"/>
        <w:numId w:val="3"/>
      </w:num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16"/>
    <w:pPr>
      <w:numPr>
        <w:ilvl w:val="5"/>
        <w:numId w:val="3"/>
      </w:num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16"/>
    <w:pPr>
      <w:numPr>
        <w:ilvl w:val="6"/>
        <w:numId w:val="3"/>
      </w:num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16"/>
    <w:pPr>
      <w:numPr>
        <w:ilvl w:val="7"/>
        <w:numId w:val="3"/>
      </w:num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16"/>
    <w:pPr>
      <w:numPr>
        <w:ilvl w:val="8"/>
        <w:numId w:val="3"/>
      </w:num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Überschrift Römisch"/>
    <w:basedOn w:val="Heading1"/>
    <w:next w:val="Normal"/>
    <w:link w:val="TitleChar"/>
    <w:uiPriority w:val="10"/>
    <w:qFormat/>
    <w:rsid w:val="00C34AD1"/>
    <w:pPr>
      <w:numPr>
        <w:numId w:val="1"/>
      </w:numPr>
      <w:spacing w:line="240" w:lineRule="auto"/>
      <w:ind w:left="357" w:hanging="357"/>
    </w:pPr>
    <w:rPr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7910"/>
    <w:rPr>
      <w:rFonts w:asciiTheme="minorHAnsi" w:hAnsiTheme="minorHAnsi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61544"/>
    <w:rPr>
      <w:rFonts w:asciiTheme="minorHAnsi" w:hAnsiTheme="minorHAnsi"/>
      <w:b/>
      <w:spacing w:val="5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57D1"/>
    <w:rPr>
      <w:rFonts w:asciiTheme="minorHAnsi" w:hAnsiTheme="minorHAnsi"/>
      <w:b/>
      <w:iCs/>
      <w:spacing w:val="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63816"/>
    <w:rPr>
      <w:rFonts w:asciiTheme="minorHAnsi" w:hAnsiTheme="minorHAns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16"/>
    <w:rPr>
      <w:rFonts w:asciiTheme="minorHAnsi" w:hAnsiTheme="minorHAns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16"/>
    <w:rPr>
      <w:rFonts w:asciiTheme="minorHAnsi" w:hAnsiTheme="minorHAnsi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16"/>
    <w:rPr>
      <w:rFonts w:asciiTheme="minorHAnsi" w:hAnsiTheme="minorHAns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16"/>
    <w:rPr>
      <w:rFonts w:asciiTheme="minorHAnsi" w:hAnsiTheme="minorHAns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16"/>
    <w:rPr>
      <w:rFonts w:asciiTheme="minorHAnsi" w:hAnsiTheme="minorHAnsi"/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/>
      <w:spacing w:val="5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small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1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63816"/>
    <w:rPr>
      <w:b/>
      <w:bCs/>
    </w:rPr>
  </w:style>
  <w:style w:type="character" w:styleId="Emphasis">
    <w:name w:val="Emphasis"/>
    <w:aliases w:val="Kapitälchen"/>
    <w:uiPriority w:val="20"/>
    <w:qFormat/>
    <w:rsid w:val="00463816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638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381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38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16"/>
    <w:pPr>
      <w:pBdr>
        <w:top w:val="single" w:sz="4" w:space="10" w:color="auto"/>
        <w:bottom w:val="single" w:sz="4" w:space="10" w:color="auto"/>
      </w:pBdr>
      <w:spacing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16"/>
    <w:rPr>
      <w:i/>
      <w:iCs/>
    </w:rPr>
  </w:style>
  <w:style w:type="character" w:styleId="SubtleEmphasis">
    <w:name w:val="Subtle Emphasis"/>
    <w:uiPriority w:val="19"/>
    <w:qFormat/>
    <w:rsid w:val="00463816"/>
    <w:rPr>
      <w:i/>
      <w:iCs/>
    </w:rPr>
  </w:style>
  <w:style w:type="character" w:styleId="IntenseEmphasis">
    <w:name w:val="Intense Emphasis"/>
    <w:uiPriority w:val="21"/>
    <w:qFormat/>
    <w:rsid w:val="0046381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816"/>
    <w:rPr>
      <w:smallCaps/>
    </w:rPr>
  </w:style>
  <w:style w:type="character" w:styleId="IntenseReference">
    <w:name w:val="Intense Reference"/>
    <w:uiPriority w:val="32"/>
    <w:qFormat/>
    <w:rsid w:val="0046381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638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638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/>
      <w:noProof/>
      <w:snapToGrid w:val="0"/>
      <w:w w:val="0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2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2A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0161"/>
    <w:pPr>
      <w:tabs>
        <w:tab w:val="right" w:leader="dot" w:pos="9072"/>
      </w:tabs>
      <w:spacing w:before="0" w:after="100" w:line="276" w:lineRule="auto"/>
      <w:ind w:left="1134" w:hanging="694"/>
      <w:jc w:val="left"/>
    </w:pPr>
    <w:rPr>
      <w:rFonts w:eastAsiaTheme="minorEastAsia" w:cstheme="minorBidi"/>
      <w:sz w:val="22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6B4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customStyle="1" w:styleId="Default">
    <w:name w:val="Default"/>
    <w:rsid w:val="00140363"/>
    <w:pPr>
      <w:autoSpaceDE w:val="0"/>
      <w:autoSpaceDN w:val="0"/>
      <w:adjustRightInd w:val="0"/>
      <w:spacing w:before="0" w:line="240" w:lineRule="auto"/>
      <w:jc w:val="left"/>
    </w:pPr>
    <w:rPr>
      <w:rFonts w:ascii="Times New Roman" w:hAnsi="Times New Roman" w:cs="Times New Roman"/>
      <w:color w:val="000000"/>
      <w:lang w:val="de-DE"/>
    </w:rPr>
  </w:style>
  <w:style w:type="character" w:customStyle="1" w:styleId="address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/>
    <w:unhideWhenUsed/>
    <w:rsid w:val="003A7347"/>
    <w:pPr>
      <w:widowControl/>
      <w:spacing w:before="100" w:beforeAutospacing="1" w:after="100" w:afterAutospacing="1" w:line="240" w:lineRule="auto"/>
      <w:jc w:val="left"/>
      <w:textboxTightWrap w:val="none"/>
    </w:pPr>
    <w:rPr>
      <w:rFonts w:eastAsia="Times New Roman" w:cs="Times New Roman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FA28CF"/>
    <w:pPr>
      <w:keepNext/>
      <w:spacing w:before="0" w:after="200" w:line="240" w:lineRule="auto"/>
    </w:pPr>
    <w:rPr>
      <w:bCs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/>
    <w:rsid w:val="009768F1"/>
  </w:style>
  <w:style w:type="character" w:customStyle="1" w:styleId="NoSpacingChar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BB32C8"/>
    <w:pPr>
      <w:numPr>
        <w:numId w:val="2"/>
      </w:numPr>
      <w:contextualSpacing/>
    </w:pPr>
  </w:style>
  <w:style w:type="paragraph" w:customStyle="1" w:styleId="bodytext">
    <w:name w:val="bodytext"/>
    <w:basedOn w:val="Normal"/>
    <w:rsid w:val="00FA478C"/>
    <w:pPr>
      <w:widowControl/>
      <w:spacing w:before="100" w:beforeAutospacing="1" w:after="100" w:afterAutospacing="1" w:line="240" w:lineRule="auto"/>
      <w:jc w:val="left"/>
      <w:textboxTightWrap w:val="none"/>
    </w:pPr>
    <w:rPr>
      <w:rFonts w:ascii="Times New Roman" w:eastAsia="Times New Roman" w:hAnsi="Times New Roman" w:cs="Times New Roman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C44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796"/>
    <w:rPr>
      <w:rFonts w:asciiTheme="minorHAnsi" w:hAnsiTheme="minorHAnsi"/>
      <w:b/>
      <w:bCs/>
      <w:sz w:val="20"/>
      <w:szCs w:val="20"/>
    </w:rPr>
  </w:style>
  <w:style w:type="paragraph" w:styleId="BodyText0">
    <w:name w:val="Body Text"/>
    <w:basedOn w:val="Normal"/>
    <w:link w:val="BodyTextChar"/>
    <w:rsid w:val="00132C14"/>
    <w:pPr>
      <w:widowControl/>
      <w:autoSpaceDE w:val="0"/>
      <w:autoSpaceDN w:val="0"/>
      <w:adjustRightInd w:val="0"/>
      <w:spacing w:before="0" w:line="240" w:lineRule="auto"/>
      <w:jc w:val="left"/>
      <w:textboxTightWrap w:val="none"/>
    </w:pPr>
    <w:rPr>
      <w:rFonts w:ascii="Arial" w:eastAsia="Times New Roman" w:hAnsi="Arial" w:cs="Arial"/>
      <w:sz w:val="20"/>
      <w:szCs w:val="20"/>
      <w:lang w:eastAsia="da-DK"/>
    </w:rPr>
  </w:style>
  <w:style w:type="character" w:customStyle="1" w:styleId="BodyTextChar">
    <w:name w:val="Body Text Char"/>
    <w:basedOn w:val="DefaultParagraphFont"/>
    <w:link w:val="BodyText0"/>
    <w:rsid w:val="00132C14"/>
    <w:rPr>
      <w:rFonts w:ascii="Arial" w:eastAsia="Times New Roman" w:hAnsi="Arial" w:cs="Arial"/>
      <w:sz w:val="20"/>
      <w:szCs w:val="20"/>
      <w:lang w:val="en-GB" w:eastAsia="da-DK" w:bidi="ar-SA"/>
    </w:rPr>
  </w:style>
  <w:style w:type="character" w:customStyle="1" w:styleId="fontstyle01">
    <w:name w:val="fontstyle01"/>
    <w:rsid w:val="00A7537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lVSmNsmnPrCvKVRVWxnP7ltrjA==">AMUW2mWwUKhtQgtipy7wQgEydZ8WdCXAu+oeS9xx9cLSGy2490tmVaOgFN2qKuLx0tJMK2G1JkF9P9i7D0tlF5ApLSFV+L3KZTNKr9YhPf4zlbkF0NQOFss=</go:docsCustomData>
</go:gDocsCustomXmlDataStorage>
</file>

<file path=customXml/itemProps1.xml><?xml version="1.0" encoding="utf-8"?>
<ds:datastoreItem xmlns:ds="http://schemas.openxmlformats.org/officeDocument/2006/customXml" ds:itemID="{A318B6D9-60B4-4508-B546-4081D4CC4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Gnanko</dc:creator>
  <cp:lastModifiedBy>Irina Stamatović</cp:lastModifiedBy>
  <cp:revision>13</cp:revision>
  <dcterms:created xsi:type="dcterms:W3CDTF">2024-01-26T07:35:00Z</dcterms:created>
  <dcterms:modified xsi:type="dcterms:W3CDTF">2024-09-13T08:13:00Z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6ba5a864df871a6d25b7cbf953ec8d5b173aa33cbf4045e497df906eb0fab51a</vt:lpwstr>
  </property>
</Properties>
</file>