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1FE0" w14:textId="77777777" w:rsidR="00464165" w:rsidRPr="00BC5DA0" w:rsidRDefault="00022522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Տեխնիկական Առաջադրանք </w:t>
      </w:r>
    </w:p>
    <w:p w14:paraId="427AE660" w14:textId="41FEA9D1" w:rsidR="008D540F" w:rsidRPr="00BC5DA0" w:rsidRDefault="00C25055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«ՀՀ-ում խոշոր եղջերավոր կենդանիների 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>համարակալման և հաշվառման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="00464165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հանրային իրազեկման բարձրացում</w:t>
      </w:r>
    </w:p>
    <w:p w14:paraId="01AE7B21" w14:textId="115A2D48" w:rsidR="00022522" w:rsidRPr="00BC5DA0" w:rsidRDefault="0050112B" w:rsidP="008578AC">
      <w:pPr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ՔԱՐԴ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համարակալաման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շրջանակներում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 xml:space="preserve"> որն իրականացվում է Ավստրիական զարգացման գործակալության ֆինանսավորմամբ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նախատեսում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ներգրավել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C25055" w:rsidRPr="00BC5DA0">
        <w:rPr>
          <w:rFonts w:ascii="Sylfaen" w:hAnsi="Sylfaen" w:cs="Sylfaen"/>
          <w:sz w:val="24"/>
          <w:szCs w:val="24"/>
          <w:lang w:val="hy-AM"/>
        </w:rPr>
        <w:t>PR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 xml:space="preserve"> ընկերություն կամ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մասնագետ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իրականացնելու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ՀՀ էկոնոմիկայի նախարարության կողմից իրականացվող «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ՀՀ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-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համարակալում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և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հաշվառում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համապետական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իրազեկման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բարձրացում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սերտ համագործակցելով ՀՀ էն նախարարության հետ և ըստ </w:t>
      </w:r>
      <w:r w:rsidR="00464165" w:rsidRPr="00BC5DA0">
        <w:rPr>
          <w:rFonts w:ascii="Sylfaen" w:hAnsi="Sylfaen" w:cs="Sylfaen"/>
          <w:sz w:val="24"/>
          <w:szCs w:val="24"/>
          <w:lang w:val="hy-AM"/>
        </w:rPr>
        <w:t>նախապես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BC5DA0">
        <w:rPr>
          <w:rFonts w:ascii="Sylfaen" w:hAnsi="Sylfaen" w:cs="Sylfaen"/>
          <w:sz w:val="24"/>
          <w:szCs w:val="24"/>
          <w:lang w:val="hy-AM"/>
        </w:rPr>
        <w:t>մշակված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BC5DA0">
        <w:rPr>
          <w:rFonts w:ascii="Sylfaen" w:hAnsi="Sylfaen" w:cs="Sylfaen"/>
          <w:sz w:val="24"/>
          <w:szCs w:val="24"/>
          <w:lang w:val="hy-AM"/>
        </w:rPr>
        <w:t>և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BC5DA0">
        <w:rPr>
          <w:rFonts w:ascii="Sylfaen" w:hAnsi="Sylfaen" w:cs="Sylfaen"/>
          <w:sz w:val="24"/>
          <w:szCs w:val="24"/>
          <w:lang w:val="hy-AM"/>
        </w:rPr>
        <w:t>հաստատված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PR </w:t>
      </w:r>
      <w:r w:rsidR="00464165" w:rsidRPr="00BC5DA0">
        <w:rPr>
          <w:rFonts w:ascii="Sylfaen" w:hAnsi="Sylfaen" w:cs="Sylfaen"/>
          <w:sz w:val="24"/>
          <w:szCs w:val="24"/>
          <w:lang w:val="hy-AM"/>
        </w:rPr>
        <w:t>ռազմավարության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։</w:t>
      </w:r>
    </w:p>
    <w:p w14:paraId="081C6C6C" w14:textId="435906A0" w:rsidR="00022522" w:rsidRPr="00BC5DA0" w:rsidRDefault="00022522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հակիրճ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բնութագիր</w:t>
      </w:r>
    </w:p>
    <w:p w14:paraId="2C8F7A2B" w14:textId="11E56AEF" w:rsidR="00022522" w:rsidRPr="00BC5DA0" w:rsidRDefault="00022522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202</w:t>
      </w:r>
      <w:r w:rsidR="009E2F85" w:rsidRPr="00BC5DA0">
        <w:rPr>
          <w:rFonts w:ascii="Sylfaen" w:hAnsi="Sylfaen" w:cs="Arial"/>
          <w:sz w:val="24"/>
          <w:szCs w:val="24"/>
          <w:lang w:val="hy-AM"/>
        </w:rPr>
        <w:t>2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-2023 </w:t>
      </w:r>
      <w:r w:rsidRPr="00BC5DA0">
        <w:rPr>
          <w:rFonts w:ascii="Sylfaen" w:hAnsi="Sylfaen" w:cs="Sylfaen"/>
          <w:sz w:val="24"/>
          <w:szCs w:val="24"/>
          <w:lang w:val="hy-AM"/>
        </w:rPr>
        <w:t>թվականների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ընթացքում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կհամարակալվի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կհաշվառվի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ավելի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քան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1.5 </w:t>
      </w:r>
      <w:r w:rsidRPr="00BC5DA0">
        <w:rPr>
          <w:rFonts w:ascii="Sylfaen" w:hAnsi="Sylfaen" w:cs="Sylfaen"/>
          <w:sz w:val="24"/>
          <w:szCs w:val="24"/>
          <w:lang w:val="hy-AM"/>
        </w:rPr>
        <w:t>մլն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այդ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թվում՝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մեկնարկային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800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իսկ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հաջորդիվ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շուրջ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245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տարեկան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կնպաստի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Հայաստանի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օրենսդրության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կիրարկման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BC5DA0">
        <w:rPr>
          <w:rFonts w:ascii="Sylfaen" w:hAnsi="Sylfaen" w:cs="Arial"/>
          <w:sz w:val="24"/>
          <w:szCs w:val="24"/>
          <w:lang w:val="hy-AM"/>
        </w:rPr>
        <w:t>,  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նախիրներում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ըստ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ստույգ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բազայի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առկայությանը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ողջ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տարածքով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տեղաշարժի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հետագծելիության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կայուն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հակաանասնահամաճարակային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իրավիճակի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առողջության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տոհմասելեկցիոն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լայնածավալ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արտադրանքի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ծավալների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կանխատեսումների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ճշգրտության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բարձրացմանը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այլ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վարչական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ռեգիստրի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նախադեպի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ապահովագրության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ստեղծմանը։</w:t>
      </w:r>
    </w:p>
    <w:p w14:paraId="294407CD" w14:textId="31EC070F" w:rsidR="009E2F85" w:rsidRPr="00BC5DA0" w:rsidRDefault="009E2F85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</w:p>
    <w:p w14:paraId="46D79E25" w14:textId="0FE82563" w:rsidR="009E2F85" w:rsidRPr="00BC5DA0" w:rsidRDefault="009E2F85" w:rsidP="009E2F8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առաքելությունը</w:t>
      </w:r>
    </w:p>
    <w:p w14:paraId="107A3910" w14:textId="77777777" w:rsidR="009E2F85" w:rsidRPr="00BC5DA0" w:rsidRDefault="009E2F85" w:rsidP="009E2F85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ներդնել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գործարկել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BEBD40F" w14:textId="77777777" w:rsidR="009E2F85" w:rsidRPr="00BC5DA0" w:rsidRDefault="009E2F85" w:rsidP="009E2F85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հնարավորություն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կտա՝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1331498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FAA008E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Տեղաբաշխվածության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7E432A9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8784699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lastRenderedPageBreak/>
        <w:t>Ցեղայնության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939472E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Անասնաբուժական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պարտադիր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>:</w:t>
      </w:r>
    </w:p>
    <w:p w14:paraId="356C8342" w14:textId="77777777" w:rsidR="009E2F85" w:rsidRPr="00BC5DA0" w:rsidRDefault="009E2F85" w:rsidP="008578AC">
      <w:pPr>
        <w:spacing w:after="0" w:line="276" w:lineRule="auto"/>
        <w:ind w:firstLine="36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առաքելությունն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զգալիորեն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մարդկանց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ընդհանուր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հիվանդությունների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կանխարգելման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ինչպես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մակարդակը։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 </w:t>
      </w:r>
    </w:p>
    <w:p w14:paraId="4AF202F6" w14:textId="4168643E" w:rsidR="00022522" w:rsidRPr="00BC5DA0" w:rsidRDefault="00022522" w:rsidP="00022522">
      <w:pPr>
        <w:jc w:val="center"/>
        <w:rPr>
          <w:rFonts w:ascii="Sylfaen" w:hAnsi="Sylfaen" w:cs="Arial"/>
          <w:sz w:val="24"/>
          <w:szCs w:val="24"/>
          <w:lang w:val="hy-AM"/>
        </w:rPr>
      </w:pPr>
    </w:p>
    <w:p w14:paraId="5CDA864C" w14:textId="4DEA84D3" w:rsidR="00022522" w:rsidRPr="00BC5DA0" w:rsidRDefault="00E863A3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PR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ռազմավարության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խնդիրները</w:t>
      </w:r>
    </w:p>
    <w:p w14:paraId="55A2640E" w14:textId="77777777" w:rsidR="00E863A3" w:rsidRPr="00BC5DA0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Իրազեկել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թիրախային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խմբերին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նպատակների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առավելությունների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մասին։</w:t>
      </w:r>
    </w:p>
    <w:p w14:paraId="51E55396" w14:textId="77777777" w:rsidR="00E863A3" w:rsidRPr="00BC5DA0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Ձևավորել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թիրախային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խմբերի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վստահություն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արդյունավետության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նկատմամբ։</w:t>
      </w:r>
    </w:p>
    <w:p w14:paraId="65C48DE9" w14:textId="77777777" w:rsidR="00E863A3" w:rsidRPr="00BC5DA0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Նպաստել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BC5DA0">
        <w:rPr>
          <w:rFonts w:ascii="Sylfaen" w:hAnsi="Sylfaen" w:cs="Sylfaen"/>
          <w:sz w:val="24"/>
          <w:szCs w:val="24"/>
          <w:lang w:val="hy-AM"/>
        </w:rPr>
        <w:t>Պարտադիր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սպանդանոցային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մորթի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որոշման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նկատմամբ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թիրախային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խմբերի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կողմից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խոչընդոտների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նվազեցմանը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վստահության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ձևավորմանը։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DC484A4" w14:textId="41722C97" w:rsidR="007B587F" w:rsidRPr="00BC5DA0" w:rsidRDefault="007B587F" w:rsidP="007B587F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54257CFD" w14:textId="57108753" w:rsidR="007B587F" w:rsidRPr="00BC5DA0" w:rsidRDefault="007B587F" w:rsidP="00DC129E">
      <w:pPr>
        <w:spacing w:before="240"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Թիրախային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լսարան</w:t>
      </w:r>
    </w:p>
    <w:p w14:paraId="5FD0DA44" w14:textId="77777777" w:rsidR="007B587F" w:rsidRPr="00BC5DA0" w:rsidRDefault="007B587F" w:rsidP="00DC129E">
      <w:pPr>
        <w:spacing w:before="240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Անասնապահությամբ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զբաղվողներ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(</w:t>
      </w:r>
      <w:r w:rsidRPr="00BC5DA0">
        <w:rPr>
          <w:rFonts w:ascii="Sylfaen" w:hAnsi="Sylfaen" w:cs="Sylfaen"/>
          <w:sz w:val="24"/>
          <w:szCs w:val="24"/>
          <w:lang w:val="hy-AM"/>
        </w:rPr>
        <w:t>գյուղացիներ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ֆերմերներ</w:t>
      </w:r>
      <w:r w:rsidRPr="00BC5DA0">
        <w:rPr>
          <w:rFonts w:ascii="Sylfaen" w:hAnsi="Sylfaen" w:cs="Arial"/>
          <w:sz w:val="24"/>
          <w:szCs w:val="24"/>
          <w:lang w:val="hy-AM"/>
        </w:rPr>
        <w:t>)</w:t>
      </w:r>
    </w:p>
    <w:p w14:paraId="20D4479D" w14:textId="0ACC2416" w:rsidR="007B587F" w:rsidRPr="00BC5DA0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Անասնաբույժներ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1706094" w14:textId="77777777" w:rsidR="007B587F" w:rsidRPr="00BC5DA0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Ոլորտային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հասարակական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կազմակերպություններ</w:t>
      </w:r>
    </w:p>
    <w:p w14:paraId="7F35F623" w14:textId="5C0C5B1E" w:rsidR="007B587F" w:rsidRPr="00BC5DA0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Փորձագետներ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(</w:t>
      </w:r>
      <w:r w:rsidRPr="00BC5DA0">
        <w:rPr>
          <w:rFonts w:ascii="Sylfaen" w:hAnsi="Sylfaen" w:cs="Sylfaen"/>
          <w:sz w:val="24"/>
          <w:szCs w:val="24"/>
          <w:lang w:val="hy-AM"/>
        </w:rPr>
        <w:t>կարծիքի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առաջնորդներ</w:t>
      </w:r>
      <w:r w:rsidRPr="00BC5DA0">
        <w:rPr>
          <w:rFonts w:ascii="Sylfaen" w:hAnsi="Sylfaen" w:cs="Arial"/>
          <w:sz w:val="24"/>
          <w:szCs w:val="24"/>
          <w:lang w:val="hy-AM"/>
        </w:rPr>
        <w:t>)</w:t>
      </w:r>
    </w:p>
    <w:p w14:paraId="1847A234" w14:textId="3B2AC7ED" w:rsidR="00A63676" w:rsidRPr="00BC5DA0" w:rsidRDefault="007B587F" w:rsidP="00022522">
      <w:pPr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Սպառողներ</w:t>
      </w:r>
    </w:p>
    <w:p w14:paraId="1C4D6CEB" w14:textId="5E7C6678" w:rsidR="007B587F" w:rsidRPr="00BC5DA0" w:rsidRDefault="00D55140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Կարողություններ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հնարավորություններ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ռեսուրսներ</w:t>
      </w:r>
    </w:p>
    <w:p w14:paraId="2BDFC618" w14:textId="77777777" w:rsidR="00D55140" w:rsidRPr="00BC5DA0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Թիմ՝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</w:p>
    <w:p w14:paraId="42BF5A7D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ոլորտի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ստորաբաժանումներ</w:t>
      </w:r>
    </w:p>
    <w:p w14:paraId="41FF4A19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ՊՈԱԿ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բաժին</w:t>
      </w:r>
    </w:p>
    <w:p w14:paraId="79CA6F01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հասարակայնության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հետ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կապերի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վարչություն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61175F8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Ագրոբիզնեսի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զարգացման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>» (CARD) 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</w:t>
      </w:r>
    </w:p>
    <w:p w14:paraId="46E787A1" w14:textId="77777777" w:rsidR="00D55140" w:rsidRPr="00BC5DA0" w:rsidRDefault="00D55140" w:rsidP="00D55140">
      <w:p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</w:p>
    <w:p w14:paraId="3D476CA1" w14:textId="77777777" w:rsidR="0090734F" w:rsidRPr="00BC5DA0" w:rsidRDefault="0090734F" w:rsidP="00D55140">
      <w:pPr>
        <w:spacing w:after="0"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B4B11D7" w14:textId="77777777" w:rsidR="00D55140" w:rsidRPr="00BC5DA0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Ռեսուրսներ՝</w:t>
      </w:r>
    </w:p>
    <w:p w14:paraId="49F84397" w14:textId="77777777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Մարդկային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ռեսուրսներ</w:t>
      </w:r>
    </w:p>
    <w:p w14:paraId="5445D391" w14:textId="77777777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bookmarkStart w:id="0" w:name="_Hlk106104070"/>
      <w:r w:rsidRPr="00BC5DA0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bookmarkEnd w:id="0"/>
    </w:p>
    <w:p w14:paraId="15D2481B" w14:textId="47936901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7D3032C3" w14:textId="70F3B4DB" w:rsidR="007126B4" w:rsidRPr="00BC5DA0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ԳԾԿ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ՊՈԱԿ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506E219B" w14:textId="414F2228" w:rsidR="007126B4" w:rsidRPr="00BC5DA0" w:rsidRDefault="007126B4" w:rsidP="007126B4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ԳԾԿ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ՊՈԱԿ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էջ</w:t>
      </w:r>
    </w:p>
    <w:p w14:paraId="6B4D282E" w14:textId="54C0BFB2" w:rsidR="007126B4" w:rsidRPr="00BC5DA0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ՔԱՐԴ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0186FE7D" w14:textId="41EEF9E7" w:rsidR="007126B4" w:rsidRPr="00BC5DA0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ՔԱՐԴ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էջ</w:t>
      </w:r>
    </w:p>
    <w:p w14:paraId="3F24F2E6" w14:textId="77777777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07873926" w14:textId="77777777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հեռուստաընկերություն</w:t>
      </w:r>
    </w:p>
    <w:p w14:paraId="69A8273E" w14:textId="77777777" w:rsidR="00D55140" w:rsidRPr="00BC5DA0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ռադիո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2F65774" w14:textId="72615732" w:rsidR="00D55140" w:rsidRPr="00145487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Արմենպրես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լրատվական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գործակալություն</w:t>
      </w:r>
    </w:p>
    <w:p w14:paraId="232C4FD7" w14:textId="5A4362EF" w:rsidR="00145487" w:rsidRPr="00DC129E" w:rsidRDefault="00145487" w:rsidP="00145487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DC129E">
        <w:rPr>
          <w:rFonts w:ascii="Sylfaen" w:hAnsi="Sylfaen" w:cs="Sylfaen"/>
          <w:sz w:val="24"/>
          <w:szCs w:val="24"/>
          <w:lang w:val="hy-AM"/>
        </w:rPr>
        <w:t>Տնտեսական լրագրողների ակումբ</w:t>
      </w:r>
    </w:p>
    <w:p w14:paraId="4C0DC2F8" w14:textId="46FD7877" w:rsidR="00E27211" w:rsidRPr="00BC5DA0" w:rsidRDefault="00E27211" w:rsidP="00022522">
      <w:pPr>
        <w:rPr>
          <w:rFonts w:ascii="Sylfaen" w:hAnsi="Sylfaen" w:cs="Arial"/>
          <w:sz w:val="24"/>
          <w:szCs w:val="24"/>
          <w:lang w:val="hy-AM"/>
        </w:rPr>
      </w:pPr>
    </w:p>
    <w:p w14:paraId="050334F1" w14:textId="029A97D0" w:rsidR="00E27211" w:rsidRPr="00BC5DA0" w:rsidRDefault="00386627" w:rsidP="0002252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Գործողություններ</w:t>
      </w:r>
    </w:p>
    <w:p w14:paraId="46288546" w14:textId="77777777" w:rsidR="00994675" w:rsidRPr="00BC5DA0" w:rsidRDefault="00994675" w:rsidP="0099467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Վերապատրաստման ծրագրեր</w:t>
      </w:r>
    </w:p>
    <w:p w14:paraId="7A9F72BA" w14:textId="77777777" w:rsidR="00994675" w:rsidRPr="00BC5DA0" w:rsidRDefault="00994675" w:rsidP="00994675">
      <w:pPr>
        <w:spacing w:after="0" w:line="276" w:lineRule="auto"/>
        <w:ind w:firstLine="360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22FC0212" w14:textId="0B41E94A" w:rsidR="00994675" w:rsidRPr="00BC5DA0" w:rsidRDefault="00994675" w:rsidP="00994675">
      <w:pPr>
        <w:spacing w:after="0" w:line="276" w:lineRule="auto"/>
        <w:ind w:firstLine="360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 xml:space="preserve">Վերապատրաստման թիրախ՝ </w:t>
      </w:r>
    </w:p>
    <w:p w14:paraId="38E82EB4" w14:textId="77777777" w:rsidR="00994675" w:rsidRPr="00BC5DA0" w:rsidRDefault="00994675" w:rsidP="00994675">
      <w:pPr>
        <w:spacing w:after="0" w:line="276" w:lineRule="auto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</w:p>
    <w:p w14:paraId="3E5471C7" w14:textId="77777777" w:rsidR="00994675" w:rsidRPr="00BC5DA0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Անասնաբույժ</w:t>
      </w:r>
      <w:r w:rsidRPr="00BC5DA0">
        <w:rPr>
          <w:rFonts w:ascii="Sylfaen" w:eastAsia="Calibri" w:hAnsi="Sylfaen" w:cs="Times New Roman"/>
          <w:noProof w:val="0"/>
          <w:sz w:val="24"/>
          <w:szCs w:val="24"/>
        </w:rPr>
        <w:t>ն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եր</w:t>
      </w:r>
    </w:p>
    <w:p w14:paraId="489DB696" w14:textId="77777777" w:rsidR="00994675" w:rsidRPr="00BC5DA0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Ոլորտի մասնագետներ </w:t>
      </w:r>
    </w:p>
    <w:p w14:paraId="6572636B" w14:textId="77777777" w:rsidR="00994675" w:rsidRPr="00BC5DA0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Համայնքապետեր</w:t>
      </w:r>
    </w:p>
    <w:p w14:paraId="705CF249" w14:textId="77777777" w:rsidR="00994675" w:rsidRPr="00BC5DA0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Կարծիքի առաջնորդ ֆերմերներ</w:t>
      </w:r>
    </w:p>
    <w:p w14:paraId="38C7C25F" w14:textId="77777777" w:rsidR="00994675" w:rsidRPr="00BC5DA0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Նախարարության և կից ստորաբաժանումների աշխատակիցներ:</w:t>
      </w:r>
    </w:p>
    <w:p w14:paraId="6278870F" w14:textId="77777777" w:rsidR="00994675" w:rsidRPr="00BC5DA0" w:rsidRDefault="00994675" w:rsidP="00994675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44E22E67" w14:textId="77777777" w:rsidR="00994675" w:rsidRPr="00BC5DA0" w:rsidRDefault="00994675" w:rsidP="00994675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Վերապատրաստման նպատակն է հետևյալ խմբերին տրամադրել ծրագրի վերաբերյալ ամբողջական տեղեկատվություն, որպեսզի կարողանան դեմ առ դեմ հանդիպումների, մարզային և համապետական զանգվածային լրատվամիջոցներում հանրամատչելի, պարզ և հասարակ լեզվով բացատրել անասնապահությամբ զբաղվողներին ծրագրի առավելությունների և հնարավորությունների մասին։ </w:t>
      </w:r>
    </w:p>
    <w:p w14:paraId="56CB7AE8" w14:textId="77777777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5736FD15" w14:textId="20798475" w:rsidR="00E83D4D" w:rsidRPr="00BC5DA0" w:rsidRDefault="00E83D4D" w:rsidP="00774D9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Լրագրողների համար դասընթացներ</w:t>
      </w:r>
    </w:p>
    <w:p w14:paraId="7397F08F" w14:textId="77777777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6F4874D" w14:textId="4F6849F0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Lրագրողների վերապատրաստման ծրագիրը հետապնդում է թեմային և ծրագրին լավատեղյակ լրագրողների խումբ ստեղծելու նպատակ։ Լրագրողներին տրամադրել ծրագրի ընդհանուր կետերի, հասարակության համար ծրագրի կարևորության և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 xml:space="preserve">հանրության, ինչպես նաև պետության համար ակնկալվող օգուտների մասին տեղեկատվություն։ </w:t>
      </w:r>
    </w:p>
    <w:p w14:paraId="0DF75770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4E21B95" w14:textId="6C698668" w:rsidR="00E83D4D" w:rsidRPr="00BC5DA0" w:rsidRDefault="00E83D4D" w:rsidP="00774D9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Մեդիա աշխատանք</w:t>
      </w:r>
    </w:p>
    <w:p w14:paraId="42E4FB62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58CC0D5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Մամուլի ասուլիսներ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</w:rPr>
        <w:t xml:space="preserve">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և ճեպազրույցներ</w:t>
      </w:r>
    </w:p>
    <w:p w14:paraId="63CE8A3C" w14:textId="08075F1D" w:rsidR="00E83D4D" w:rsidRPr="00BC5DA0" w:rsidRDefault="009F1813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Կազմակերպել մ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ամուլի ասուլիսներ ու ճեպազրույցներ, ուղերձներն ու ասելիքներն առավելագույնս շատ լրատվականների միջոցով հանրությանը հասցնելու համար։ </w:t>
      </w:r>
    </w:p>
    <w:p w14:paraId="059A1E5B" w14:textId="62704E6B" w:rsidR="00E83D4D" w:rsidRPr="00BC5DA0" w:rsidRDefault="00E83D4D" w:rsidP="006D7539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Ծրագրի մեկնարկին նախընտրելի է կազմակերպել ասուլիս, պարզ լեզվով տրամադրել ծրագրի մասին տեղեկատվություն և պատասխանել լրագրողների հարցերին։ </w:t>
      </w:r>
    </w:p>
    <w:p w14:paraId="72A0F723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435ECBB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Հարցազրույցներ (TV, ռադիո, առցանց մամուլ)</w:t>
      </w:r>
    </w:p>
    <w:p w14:paraId="5AA75880" w14:textId="3106BCDC" w:rsidR="00E83D4D" w:rsidRPr="00DC129E" w:rsidRDefault="006D7539" w:rsidP="006C1C7B">
      <w:pPr>
        <w:spacing w:after="0" w:line="276" w:lineRule="auto"/>
        <w:ind w:firstLine="360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Կամակերպել հ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արցազրույցներ հնարավորություն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տալով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անդրադառնալ ծրագրի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ն,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առավելություններին կամ որևէ խնդրին ավելի մանրամասն։ Կարևոր է հարցազրույցներ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կազմակերպել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բոլոր լրատվամիջոցների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հետ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 Թիրախում ընդգրկ</w:t>
      </w:r>
      <w:r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ել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և ակտիվորեն օգտագործել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տպագիր մամուլը</w:t>
      </w:r>
      <w:r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,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առցանց մամուլը</w:t>
      </w:r>
      <w:r w:rsidR="001415AA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1415AA" w:rsidRPr="005A72A2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(առնվազն 5 առցանց մամուլ)</w:t>
      </w:r>
      <w:r w:rsidR="001415AA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, ռադիոն</w:t>
      </w:r>
      <w:r w:rsidR="001415AA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1415AA" w:rsidRPr="005A72A2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(առնվազն 2 ռադիո)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և հեռուստատեսությունը</w:t>
      </w:r>
      <w:r w:rsidR="001415AA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(</w:t>
      </w:r>
      <w:r w:rsidR="001415AA" w:rsidRPr="005A72A2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առնվազն 3 հեռուստաալիք)</w:t>
      </w:r>
      <w:r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Կարևոր է հարցազրույցներ տալ և մասնակցել ոլորտին անդրադարձ 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կատարող </w:t>
      </w:r>
      <w:proofErr w:type="spellStart"/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հեռուստահաղորդումներին</w:t>
      </w:r>
      <w:proofErr w:type="spellEnd"/>
      <w:r w:rsidR="001415AA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</w:t>
      </w:r>
    </w:p>
    <w:p w14:paraId="60FAFB64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178B23D1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Մարզային հեռուստաընկերությունների ակտիվ օգտագործում</w:t>
      </w:r>
    </w:p>
    <w:p w14:paraId="556087EA" w14:textId="189F3A3F" w:rsidR="00E83D4D" w:rsidRPr="00BC5DA0" w:rsidRDefault="006C1C7B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Ծրագրի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թիրախ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ին 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հասնելու համար կարևոր է նաև օգտագործել մարզային հեռուստաընկերությունները։ Եթե համապետական լրատվամիջոցներում առավել խրախուսելի են ոլորտի պատասխանատուների և ոլորտային փորձագետների ելույթները, ապա մարզային հեռուստաընկերություններում խրախուսելի են լոկալ միջավայրում գործունեություն ծավալող մասնագետների /  տվյալ տարածքում հեղինակություն ունեցող անձանց (տվյալ մարզում գործող ոլորտային ՀԿ ներկայացուցիչ, փորձագետ, անասնաբույժ, մարզպետարանի պատասխանատու, և այլն) ելույթները։ </w:t>
      </w:r>
    </w:p>
    <w:p w14:paraId="734B105E" w14:textId="77777777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1BFE9BA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Պրես տուր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ru-RU"/>
        </w:rPr>
        <w:t>(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</w:rPr>
        <w:t>Press tour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ru-RU"/>
        </w:rPr>
        <w:t>)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</w:rPr>
        <w:t xml:space="preserve"> </w:t>
      </w:r>
    </w:p>
    <w:p w14:paraId="3FA60195" w14:textId="114AAD04" w:rsidR="00514D11" w:rsidRPr="00DC03AC" w:rsidRDefault="006C1C7B" w:rsidP="00514D11">
      <w:pPr>
        <w:spacing w:after="0" w:line="276" w:lineRule="auto"/>
        <w:jc w:val="both"/>
        <w:rPr>
          <w:rFonts w:ascii="Sylfaen" w:eastAsia="Calibri" w:hAnsi="Sylfaen" w:cs="Times New Roman"/>
          <w:noProof w:val="0"/>
          <w:color w:val="FF000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Լ</w:t>
      </w:r>
      <w:r w:rsidR="00E83D4D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րագրողների համար </w:t>
      </w:r>
      <w:r w:rsidR="00E83D4D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տեղեկատվական արշավ կազմակերպել դեպի այդ ֆերմաներից մեկը կամ մի քանիսը։ </w:t>
      </w:r>
      <w:r w:rsidR="00514D11"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Հեռուստատեսային, առցանց և տպագիր լրատվամիջոցների ներկայացուցիչներ՝ առնվազն 10 հրապարակում</w:t>
      </w:r>
      <w:r w:rsidR="00514D11" w:rsidRPr="00DC03AC">
        <w:rPr>
          <w:rFonts w:ascii="Sylfaen" w:eastAsia="Calibri" w:hAnsi="Sylfaen" w:cs="Times New Roman"/>
          <w:noProof w:val="0"/>
          <w:color w:val="FF0000"/>
          <w:sz w:val="24"/>
          <w:szCs w:val="24"/>
          <w:lang w:val="hy-AM"/>
        </w:rPr>
        <w:t>։</w:t>
      </w:r>
    </w:p>
    <w:p w14:paraId="0A8BD82E" w14:textId="1F85A865" w:rsidR="00DC03AC" w:rsidRPr="00DC03AC" w:rsidRDefault="00DC03AC" w:rsidP="00DC03AC">
      <w:pPr>
        <w:spacing w:after="0" w:line="276" w:lineRule="auto"/>
        <w:jc w:val="both"/>
        <w:rPr>
          <w:rFonts w:ascii="Sylfaen" w:eastAsia="Calibri" w:hAnsi="Sylfaen" w:cs="Times New Roman"/>
          <w:noProof w:val="0"/>
          <w:color w:val="FF0000"/>
          <w:sz w:val="24"/>
          <w:szCs w:val="24"/>
          <w:lang w:val="hy-AM"/>
        </w:rPr>
      </w:pPr>
    </w:p>
    <w:p w14:paraId="20A94C2F" w14:textId="1780B4D5" w:rsidR="00DC03AC" w:rsidRPr="00DC03AC" w:rsidRDefault="00E83D4D" w:rsidP="00DC03AC">
      <w:pPr>
        <w:spacing w:after="0" w:line="276" w:lineRule="auto"/>
        <w:jc w:val="both"/>
        <w:rPr>
          <w:rFonts w:ascii="Sylfaen" w:eastAsia="Calibri" w:hAnsi="Sylfaen" w:cs="Times New Roman"/>
          <w:noProof w:val="0"/>
          <w:color w:val="FF000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Տեղում բացատրել, թե ինչ առավելություն է տալիս ծրագիրը ֆերմերներին։ Ի՞նչ է իրենից ներկայացնում </w:t>
      </w:r>
      <w:r w:rsidR="006C1C7B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կենդանու համարը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, ինչպե՞ս է այն աշխատում, կարող է արդյո՞ք այն կեղծվել կամ կիրառվել 2-րդ անգամ և այլն</w:t>
      </w:r>
    </w:p>
    <w:p w14:paraId="5A76368C" w14:textId="242069E9" w:rsidR="00E83D4D" w:rsidRPr="00DC03AC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color w:val="FF000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>Պրես տուրը նաև ծրագրի մասին լուսաբանման առիթ է։</w:t>
      </w:r>
      <w:r w:rsidR="00DC03AC" w:rsidRPr="00DC03AC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</w:p>
    <w:p w14:paraId="7ED229A6" w14:textId="77777777" w:rsidR="008F05C6" w:rsidRDefault="008F05C6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137B247C" w14:textId="2152E134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 xml:space="preserve">Զանգվածային լրատվության միջոցների հետ աշխատանքի ընդհանուր կետեր՝ </w:t>
      </w:r>
    </w:p>
    <w:p w14:paraId="76336FC7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E54111E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Լեզուն պետք է լինի հստակ, բանախոսը պետք է լինի վստահ։ Այն պետք է լինի դեկոդավորված, մաքսիմալ պարզ։ Թիրախային լսարանը չունի հարցեր տալու հնարավորություն, իսկ յուրաքանչյուր ուղերձ կարող է ամրանալ և կարծրանալ հասարակության շրջանում։ Այդ իսկ պատճառով բոլոր մեկնաբանություններն ու ուղերձները պետք է լինեն հանրամատչելի։ Հարկավոր է խուսափել «չիպ», «QR կոդ», «GPS» բառերից։ Առավելապես շեշտել, որ շնորհիվ հավաքագրված տեղեկատվության կարելի է տեսնել կենդանու պատմությունը (խուսափել «վերահսկել», «հսկել» բառերից), ինչը հնարավորություն կտա երաշխավորել մսի որակը։ Պետք է բանախոսեն ՀԿ ներկայացուցիչներ, ոլորտային փորձագետներ, պաշտոնյաներ, օգտագործվեն բոլոր ԶԼՄ-ները՝ ընդդիմադիր և իշխանական։ Պետք է նշել ինչ առավելություններ և շահ է ստանում գյուղացին՝ </w:t>
      </w:r>
    </w:p>
    <w:p w14:paraId="6A216E0F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Օգտվել կանխարգելիչ և ախտորոշիչ միջոցառումներից </w:t>
      </w:r>
    </w:p>
    <w:p w14:paraId="1F881E34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Ստանալ անասնաբուժական ձևաթղթեր (վկայականներ, սերտիֆիկատներ)</w:t>
      </w:r>
    </w:p>
    <w:p w14:paraId="43FB61D2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Բացառել տեղական մսամթերքի անվան ներքո ներկրված մսամթերքի վաճառքը</w:t>
      </w:r>
    </w:p>
    <w:p w14:paraId="1DE48038" w14:textId="77777777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Օգտվել պետական արտոնյալ ծրագրերից (այս կետը նշելիս, հարկավոր է շեշտել «վարկ», «լիզինգ», «սուբսիդավորում» եզրույթները)</w:t>
      </w:r>
    </w:p>
    <w:p w14:paraId="41D6FA8B" w14:textId="3B41DDB6" w:rsidR="00E83D4D" w:rsidRPr="00BC5DA0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և այ</w:t>
      </w:r>
      <w:r w:rsidR="006C1C7B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լ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</w:t>
      </w:r>
      <w:r w:rsidRPr="00BC5DA0">
        <w:rPr>
          <w:rFonts w:ascii="Sylfaen" w:eastAsia="Calibri" w:hAnsi="Sylfaen" w:cs="Times New Roman"/>
          <w:noProof w:val="0"/>
          <w:sz w:val="24"/>
          <w:szCs w:val="24"/>
        </w:rPr>
        <w:t>:</w:t>
      </w:r>
    </w:p>
    <w:p w14:paraId="6F5676E4" w14:textId="77777777" w:rsidR="00E83D4D" w:rsidRPr="005A72A2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bookmarkStart w:id="1" w:name="_GoBack"/>
    </w:p>
    <w:p w14:paraId="2E8DF9E2" w14:textId="38267049" w:rsidR="0085786B" w:rsidRPr="005A72A2" w:rsidRDefault="0085786B" w:rsidP="0085786B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5A72A2">
        <w:rPr>
          <w:rFonts w:ascii="Courier LatArm" w:hAnsi="Courier LatArm"/>
          <w:b/>
          <w:bCs/>
          <w:lang w:val="hy-AM"/>
        </w:rPr>
        <w:t xml:space="preserve"> </w:t>
      </w:r>
      <w:r w:rsidRPr="005A72A2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Մարքեթինգային գործունեության իրականացում – Cross Promo</w:t>
      </w:r>
    </w:p>
    <w:p w14:paraId="3386FBD1" w14:textId="60523D8F" w:rsidR="0085786B" w:rsidRPr="005A72A2" w:rsidRDefault="0085786B" w:rsidP="0085786B">
      <w:pPr>
        <w:pStyle w:val="ListParagrap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5A72A2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ՀՀ սուպերմարկետներում PR արշավի ընթացքում սպառողներին տրամադրել տեղեկատվական գրքույկ: Ընդամենը 100,000 գրքույկ։</w:t>
      </w:r>
    </w:p>
    <w:p w14:paraId="35AE81B4" w14:textId="77777777" w:rsidR="0085786B" w:rsidRPr="005A72A2" w:rsidRDefault="0085786B" w:rsidP="0085786B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bookmarkEnd w:id="1"/>
    <w:p w14:paraId="69E8F0BC" w14:textId="1C1A0DBE" w:rsidR="0085786B" w:rsidRDefault="0085786B" w:rsidP="0085786B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Սոցիալական ցանցերում աշխատանք</w:t>
      </w:r>
    </w:p>
    <w:p w14:paraId="7C4F893A" w14:textId="77777777" w:rsidR="0085786B" w:rsidRPr="0085786B" w:rsidRDefault="0085786B" w:rsidP="0085786B">
      <w:pPr>
        <w:spacing w:after="0" w:line="276" w:lineRule="auto"/>
        <w:ind w:left="360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4500B02C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467373BB" w14:textId="68E352A0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Հետազոտությունները ցույց են տալիս, որ թեև որպես տեղեկատվության աղբյուր Հայաստանի Հանրապետությունում շարունակում են առաջատար մնալ հեռուստատեսությունները, տեղեկատվության փնտրման համար մեծամասնությունը դիմում է համացանցի օգնությանը։ Հայաստանում սոցիալական ցանցերից ամենաակտիվն օգտագործվում է Ֆեյսբուքը։ </w:t>
      </w:r>
    </w:p>
    <w:p w14:paraId="562BAE6A" w14:textId="33B75409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Մարդիկ սիրում են լսել ուրիշների հաջողված պատմությունները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Այն դրդում է հավատալու, որ եթե մեկը կարողացել է հասնել հաջողության, ապա ինքը ևս կկարողանա։ </w:t>
      </w:r>
      <w:r w:rsidR="00B1251E"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ախընտրելի է հավաքագրել հաջողված պատմությունները։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Սթորիթելինգի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միջոցով կարող ենք գյուղացուն պատմել մեկ այլ գյուղացու պատմություն, ինչը կնպաստի վստահության բարձրացմանը։ </w:t>
      </w:r>
    </w:p>
    <w:p w14:paraId="7402DD2E" w14:textId="7FDCF0C9" w:rsidR="00E83D4D" w:rsidRPr="00BC5DA0" w:rsidRDefault="00E83D4D" w:rsidP="00E83D4D">
      <w:pPr>
        <w:spacing w:after="0" w:line="276" w:lineRule="auto"/>
        <w:ind w:firstLine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Սոցիալական ցանցերի հաղորդակցությունը պետք է ուղղված լինի ոչ միայն ԽԵԿ պահողներին, այլև սպառողներին։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Սպառողներին ուղղված ուղերձները պետք է լինեն տարբեր ձևաչափով՝ պաշտոնական, ընկերական։ </w:t>
      </w:r>
    </w:p>
    <w:p w14:paraId="2CEC2227" w14:textId="708FA3B6" w:rsidR="00E83D4D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Սոցիալական ցանցերում նախընտրելի է ներգրավել նաև կարծիքի լիդերներին։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Պատմել եվրոպական և այլ զարգացած երկրների փորձը և շեշտել նոր հնարավորությունների և ձեռքբերումների մասին։  </w:t>
      </w:r>
    </w:p>
    <w:p w14:paraId="2B972A82" w14:textId="47E4B154" w:rsidR="00E83D4D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Բոլոր գրառումները պետք է ունենան նաև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վիզուալ հաղորդակցության տարրեր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(պատկերներ, տեսանյութեր), քանի որ վիզուալ հաղորդակցությամբ գրառումները մի քանի անգամ ավելի մեծ դիտումներ են ապահովում։ Բոլոր գրառումները պետք է ունենան հաշթեգեր.  </w:t>
      </w:r>
    </w:p>
    <w:p w14:paraId="1028F545" w14:textId="7BC81F21" w:rsidR="000A05CE" w:rsidRPr="000A05CE" w:rsidRDefault="000A05CE" w:rsidP="000A05CE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ՀՀ ԷՆ ԳԾԿ ՊՈԱԿ-ի կայքի զարգացում և թարմացում, </w:t>
      </w:r>
      <w:r w:rsidRPr="000A05CE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QR </w:t>
      </w: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կոդի մշակում։</w:t>
      </w:r>
    </w:p>
    <w:p w14:paraId="2B73AFB8" w14:textId="77777777" w:rsidR="000A05CE" w:rsidRPr="00BC5DA0" w:rsidRDefault="000A05CE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1469544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BD93BF3" w14:textId="77777777" w:rsidR="00E83D4D" w:rsidRPr="00BC5DA0" w:rsidRDefault="00E83D4D" w:rsidP="005E087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Տեսահոլովակներ</w:t>
      </w:r>
    </w:p>
    <w:p w14:paraId="07DDC8D9" w14:textId="77777777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26EF224" w14:textId="5443301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Հետազոտությունները փաստում են, որ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վիզուալ հաղորդակցությունն առավել ազդեցիկ է տեղեկատվություն փոխանցելու համար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Մարդկանց ստացած տեղեկատվության 90 տոկոսը տեսողական նյութերն են և ընկալվում են 60,000 անգամ ավելի արագ, քան տեքստերը։ Ուստի յուրաքանչյուր հաղորդակցության իրագործման ծրագրում կարևորվում է տեսահոլովակների դերը։ Տեսահոլովակների տարածումը հարկավոր է իրականացնել մի քանի գործիքներով՝ հեռուստաընկերությունների միջոցով (ներառելով ինչպես լրատվական բլոկում, այնպես էլ որպես սոցիալական գովազդ), առցանց ԶԼՄ-ների միջոցով և սոցիալական ցանցերով։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Ցանկալի է, որպեսզի տեսահոլովակները լինեն դինամիկ, չլինեն հագեցած հարցազրույցներով, առավելապես ընդգծեն ծրագրի առավելությունները և հնարավորությունները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</w:t>
      </w:r>
    </w:p>
    <w:p w14:paraId="65E46FE1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Հաշի առնելով սույն ծրագրի տարբեր թիրախային խմբերի առկայությունը՝ տեսահոլովակները պետք է նախատեսված լինեն ըստ թիրախային խմբերի՝  </w:t>
      </w:r>
    </w:p>
    <w:p w14:paraId="07A4E568" w14:textId="1BD55041" w:rsidR="00E83D4D" w:rsidRPr="00BC5DA0" w:rsidRDefault="00E83D4D" w:rsidP="00E83D4D">
      <w:pPr>
        <w:numPr>
          <w:ilvl w:val="0"/>
          <w:numId w:val="9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>Անասնապահությամբ զբաղվողներ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՝ լեզուն պետք է լինի հստակ և հասարակ, պետք է խուսափել բարդ և անհասկանալի տերմիններից, հնարավորինս պատկերավոր ծրագրի առավելությունները և գյուղացու շահը (անվճար պատվաստումներ, պետական արտոնյալ ծրագրեր և այլն): Նախընտրելի է, որպեսզի ամենակարևոր տեղեկատվությունը տեսահոլովակում տրամադրվի ինֆոգրաֆիկայով կամ այլ վիզուալ տեսքով, այլ ոչ թե որևէ մեկի բանավոր խոսքում։ Տեսանյութում ևս պետք է հստակ արձանագրել, որ բոլոր ծախսերը հոգում է պետությունը և գյուղացին չունի որևէ ֆինանսական պարտավորություններ։ </w:t>
      </w:r>
    </w:p>
    <w:p w14:paraId="4D0D4547" w14:textId="2C3285F1" w:rsidR="00E83D4D" w:rsidRPr="00BC5DA0" w:rsidRDefault="00E83D4D" w:rsidP="002E559C">
      <w:pPr>
        <w:numPr>
          <w:ilvl w:val="0"/>
          <w:numId w:val="9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>Սպառողներ՝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 սպառողի համար նախատեսված տեսահոլովակները պետք է լինեն ավելի կարճ և դինամիկ։ Առավել ուշադրություն պետք է դարձնել այն փաստի վրա, որ ծրագիրը երաշխավորում է մսամթերքի և կաթնամթերքի որակը, հանրային առողջության համար ծրագրի կարևորությունը, անդրադառնալ հանրային շահին։ </w:t>
      </w:r>
    </w:p>
    <w:p w14:paraId="15CCACF2" w14:textId="77777777" w:rsidR="00253639" w:rsidRPr="00BC5DA0" w:rsidRDefault="00253639" w:rsidP="00253639">
      <w:pPr>
        <w:spacing w:after="0" w:line="276" w:lineRule="auto"/>
        <w:ind w:left="360"/>
        <w:rPr>
          <w:rFonts w:ascii="Sylfaen" w:hAnsi="Sylfaen"/>
          <w:b/>
          <w:bCs/>
          <w:color w:val="4472C4"/>
          <w:sz w:val="24"/>
          <w:szCs w:val="24"/>
          <w:lang w:val="hy-AM"/>
        </w:rPr>
      </w:pPr>
    </w:p>
    <w:p w14:paraId="60EDC877" w14:textId="52552AFE" w:rsidR="00253639" w:rsidRPr="00BC5DA0" w:rsidRDefault="00253639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Դեմ առ դեմ իրազեկման հանդիպումներ </w:t>
      </w:r>
    </w:p>
    <w:p w14:paraId="285F3508" w14:textId="77777777" w:rsidR="00386627" w:rsidRPr="00BC5DA0" w:rsidRDefault="00386627" w:rsidP="00386627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1D306E3A" w14:textId="04309328" w:rsidR="00253639" w:rsidRPr="00BC5DA0" w:rsidRDefault="00253639" w:rsidP="00253639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Հարաբերություններ ձևավորելու և վստահություն ձեռք բերելու համար անհրաժեշտ է օգտագործել ազդեցության տարբեր գործիքներ։ Հետազոտությունները ցույց են տալիս, որ մարզաբնակներն առավել քան երևանաբնակները, վստահում են իրենց ծանոթներին և ընկերներին։ Դեմ առ դեմ իրազեկման հանդիպումները լավ հնարավորություն են հանդիպելու անասնապահությամբ զբաղվողներին, իրազեկելու ծրագրի առավելությունների և հնարավորությունների մասին։ Այս իրազեկման հանդիպումները պետք է իրականացնել «առանց փողկապ» ձևաչափով, ներգրավելով անասնաբույժներին, համայնքի ոլորտի պատասխանատուներին, տվյալ համայնքներում գործող ոլորտային հեղինակություն վայելող փորձագետներին։    </w:t>
      </w:r>
    </w:p>
    <w:p w14:paraId="6601573F" w14:textId="568A23DF" w:rsidR="00253639" w:rsidRPr="00BC5DA0" w:rsidRDefault="00253639" w:rsidP="00253639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Հանդիպման վերջում գյուղացիները պետք է զգան, որ իրենց կարծիքն ու պահանջները հաշվի են առնվում, որ ծրագիրն իրականացվում է ի շահ իրենց։</w:t>
      </w:r>
    </w:p>
    <w:p w14:paraId="05E03B72" w14:textId="158A1487" w:rsidR="00386627" w:rsidRPr="00BC5DA0" w:rsidRDefault="00253639" w:rsidP="008F05C6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Հանդիպումների ժամանակ նախընտրելի է տալ նաև նախօրոք պատրաստված տեղեկատվական նյութերը (թերթոններ, ուղեցույցեր)։ </w:t>
      </w:r>
    </w:p>
    <w:p w14:paraId="37525A9C" w14:textId="241395B8" w:rsidR="00E83D4D" w:rsidRPr="00BC5DA0" w:rsidRDefault="00E83D4D" w:rsidP="002E559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Թերթոններ, ուղեցույցներ</w:t>
      </w:r>
      <w:r w:rsidR="00522D40"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, պոստերներ, հոդվածներ</w:t>
      </w:r>
    </w:p>
    <w:p w14:paraId="6D6AD73B" w14:textId="77777777" w:rsidR="00E83D4D" w:rsidRPr="00BC5DA0" w:rsidRDefault="00E83D4D" w:rsidP="002E559C">
      <w:pPr>
        <w:spacing w:after="0" w:line="276" w:lineRule="auto"/>
        <w:ind w:left="360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36CFD3FE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Քանի որ ծրագիրը կրում է պարբերական բնույթ, պետք է հարաբերությունները ձևավորել ծրագրի ամբողջ ընթացքին զուգահեռ։ Թերթոնները և ուղեցույցները ոչ միայն կարող են իրազեկել և տեղեկատվություն փոխանցել, այլև պարբերաբար հիշեցնել ծրագրի առաքելությունների և հնարավորությունների մասին։ Ուսումնասիրությունները փաստում են, որ որևէ տեղեկատվությունը տպված տարբերակով (ոչ էլեկտրոնային) կարդալը, թերթոնը շոշափելը հավելյալ ազդեցություն է ունենում մարդկանց վրա։ Բացի այդ, թերթոնների և ուղեցույցների լեզուն պետք է լինի մաքսիմալ պարզ, դիզայնը չպետք է լինի վառ, առաջնային և հետին պլան գցի հիմնական տեղեկատվությունը։ Թերթոններում և ուղեցույցներում խրախուսելի է օգտագործել նաև վիզուալ հաղորդակցության տարրեր, ուղերձները հստակ և կարճ պետք է լինեն, շատ բառամթերք չպարունակեն, ուղղորդող և ուսուցանող լինեն։ </w:t>
      </w:r>
    </w:p>
    <w:p w14:paraId="5E047DEE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Ուղեցույցը պետք է լինի ավելի տեղեկատվական և ամփոփի ողջ ընթացքի մասին տեղեկատվություն, կոնտակտային տվյալներ և այլն։ Ուղեցույցի հիմնական առաքելությունն է քայլ առ քայլ նշել՝ ինչ պետք է անի գյուղացին/ֆերմերը տարբեր իրավիճակներում՝ կենդանու ծնունդ, ախտորոշիչ և կանխարգելիչ միջոցառումներ, սպանդ, արտոնյալ ծրագրեր և այլն։ </w:t>
      </w:r>
    </w:p>
    <w:p w14:paraId="6D5FF850" w14:textId="77777777" w:rsidR="00E83D4D" w:rsidRPr="00BC5DA0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  </w:t>
      </w:r>
    </w:p>
    <w:p w14:paraId="15C601A3" w14:textId="77777777" w:rsidR="00E83D4D" w:rsidRPr="00BC5DA0" w:rsidRDefault="00E83D4D" w:rsidP="002E559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ՀԿ-ների հետ աշխատանք</w:t>
      </w:r>
    </w:p>
    <w:p w14:paraId="68398555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01BCF3C9" w14:textId="6C0F5EDA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Ոլորտային կազմակերպությունների հետ աշխատանքը կարևոր է ոչ միայն իրազեկման աշխատանքներում նրանց ներգրավելու առումով, այլև փորձագետների կողմից հավանական խոչընդոտները կանխելու առումով։ ՀԿ-ների և փորձագետների հետ հարաբերությունները ձևավորելիս կարևոր է կազմակերպել հանդիպում-քննարկումներ, լսել նրանց խորհուրդները և կարծիքները, թե ինչպես կարելի է իրականացնել ծրագիրը։ Բացատրել ծրագրի կարևորությունը պետության և հանրության համար։ Ստեղծել նրանց ընդգրկելու մեխանիզմեր՝ խորհուրդներ, խորհրդատվական մարմիններ, իրազեկող խմբեր, դեսպաններ և այլն։ </w:t>
      </w:r>
    </w:p>
    <w:p w14:paraId="7EC9ECBD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EF8DF12" w14:textId="5F94D17E" w:rsidR="00E83D4D" w:rsidRDefault="00E83D4D" w:rsidP="00E83D4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Թեժ գիծ</w:t>
      </w:r>
    </w:p>
    <w:p w14:paraId="6B35C947" w14:textId="77777777" w:rsidR="008F05C6" w:rsidRPr="008F05C6" w:rsidRDefault="008F05C6" w:rsidP="008F05C6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5C929F09" w14:textId="77777777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Յուրաքանչյուր նոր նախագիծ առաջ է բերում մի շարք հարցեր, անհանգստություններ. այդ հարցերին պետք է ծրագրի մեկնարկին զուգահեռ տալ պատասխաններ, քանի որ պատասխաններ չտալու դեպքում հարցերը կարող են վերածվել կարծիքի, իսկ կարծիքները կարծրանալ և դառնալ համոզմունքներ, որոնց փոխելը հիմնականում շատ դժվար է։ Հետաքրքրող հարցերին պատասխաններ տալու և ուղղորդելու լավագույն գործիքը միասնական թեժ գծի առկայությունն է, որը պետք է լինի 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հասանելի, օպերատորները պետք է կարողանան պատասխանել յուրաքանչյուր հարցի։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Միասնական թեժ գիծը մի կողմից ապահովում է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օպերատիվ աջակցություն և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ուղղորդում է քաղաքացուն, 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>մյուս կողմից երաշխավորում է մեկ աղբյուրից</w:t>
      </w: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ստույգ տեղեկատվության տրամադրումը։ </w:t>
      </w:r>
    </w:p>
    <w:p w14:paraId="7FEC12E1" w14:textId="77777777" w:rsidR="00E83D4D" w:rsidRPr="00BC5DA0" w:rsidRDefault="00E83D4D" w:rsidP="00E83D4D">
      <w:p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</w:p>
    <w:p w14:paraId="1E9D302F" w14:textId="60D32E0A" w:rsidR="00E83D4D" w:rsidRPr="00BC5DA0" w:rsidRDefault="00E83D4D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color w:val="4472C4"/>
          <w:sz w:val="24"/>
          <w:szCs w:val="24"/>
          <w:lang w:val="hy-AM"/>
        </w:rPr>
        <w:t xml:space="preserve"> </w:t>
      </w: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Քննարկում ԱԺ համապատասխան հանձնաժողովում </w:t>
      </w:r>
    </w:p>
    <w:p w14:paraId="209A1997" w14:textId="77777777" w:rsidR="00253639" w:rsidRPr="00BC5DA0" w:rsidRDefault="00253639" w:rsidP="00253639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49A0F7C0" w14:textId="3B9FDF1E" w:rsidR="00E83D4D" w:rsidRPr="00BC5DA0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Ծրագրի մասին ԶԼՄ-ների ուշադրությունն առավել կենտրոնացնելու, ծրագրի մասին կարծիքները հանրայնացնելու նախընտրելի տարբերակ է ԱԺ համապատասխան հանձնաժողովում ծրագրի իրականացման փուլերի քննարկումը։ Քննարկումը կուղղորդի ԶԼՄ-ներին անդրադառնալ թեմային և տեղեկատվություն փոխանցել։ </w:t>
      </w:r>
    </w:p>
    <w:p w14:paraId="572167A0" w14:textId="77777777" w:rsidR="00E83D4D" w:rsidRPr="00BC5DA0" w:rsidRDefault="00E83D4D" w:rsidP="00E83D4D">
      <w:pPr>
        <w:spacing w:after="0" w:line="276" w:lineRule="auto"/>
        <w:ind w:left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37913FB7" w14:textId="0977A853" w:rsidR="00E83D4D" w:rsidRDefault="00E83D4D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Մոնիթորինգ</w:t>
      </w:r>
      <w:r w:rsidR="00253639"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ի իրականացում </w:t>
      </w:r>
      <w:r w:rsidRPr="00BC5DA0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 </w:t>
      </w:r>
    </w:p>
    <w:p w14:paraId="4E81319F" w14:textId="77777777" w:rsidR="008F05C6" w:rsidRPr="00BC5DA0" w:rsidRDefault="008F05C6" w:rsidP="008F05C6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5A461A1C" w14:textId="77777777" w:rsidR="00E83D4D" w:rsidRPr="00BC5DA0" w:rsidRDefault="00E83D4D" w:rsidP="00E83D4D">
      <w:pPr>
        <w:spacing w:after="0" w:line="276" w:lineRule="auto"/>
        <w:ind w:firstLine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BC5DA0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Մոնիթորինգը հանրային կապերի և հաղորդակցության կարևոր բաղադրիչներից մեկն է</w:t>
      </w:r>
      <w:r w:rsidRPr="00BC5DA0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, որը հնարավորություն է տալիս ուսումնասիրել ընթացիկ իրավիճակը, օգտագործված գործիքների արդյունավետությունը, անհրաժեշտության դեպքում հիմնվելով մոնիթորինգի վրա կատարել փոփոխություններ և շտկումներ։ </w:t>
      </w:r>
    </w:p>
    <w:p w14:paraId="73DAF773" w14:textId="77777777" w:rsidR="00BC4B0B" w:rsidRPr="008F05C6" w:rsidRDefault="00BC4B0B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p w14:paraId="7DB73022" w14:textId="091DF609" w:rsidR="00A05389" w:rsidRPr="008F05C6" w:rsidRDefault="00A05389" w:rsidP="00A05389">
      <w:pPr>
        <w:rPr>
          <w:rFonts w:ascii="Sylfaen" w:hAnsi="Sylfaen"/>
          <w:b/>
          <w:sz w:val="24"/>
          <w:szCs w:val="24"/>
          <w:lang w:val="hy-AM"/>
        </w:rPr>
      </w:pP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8F05C6">
        <w:rPr>
          <w:rFonts w:ascii="Sylfaen" w:hAnsi="Sylfaen" w:cs="Arial"/>
          <w:b/>
          <w:sz w:val="24"/>
          <w:szCs w:val="24"/>
          <w:lang w:val="hy-AM"/>
        </w:rPr>
        <w:t>Գիտելիքներ</w:t>
      </w:r>
      <w:r w:rsidRPr="008F05C6">
        <w:rPr>
          <w:rFonts w:ascii="Sylfaen" w:hAnsi="Sylfaen"/>
          <w:b/>
          <w:sz w:val="24"/>
          <w:szCs w:val="24"/>
          <w:lang w:val="hy-AM"/>
        </w:rPr>
        <w:t xml:space="preserve"> և որակավորում.</w:t>
      </w:r>
    </w:p>
    <w:p w14:paraId="5D747442" w14:textId="1B72F884" w:rsidR="00D02A5D" w:rsidRPr="008F05C6" w:rsidRDefault="00D02A5D" w:rsidP="00A05389">
      <w:pPr>
        <w:rPr>
          <w:rFonts w:ascii="Sylfaen" w:hAnsi="Sylfaen"/>
          <w:b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Մասնակիցը պետք է գրանցված լինի որպես իրավաբանական անձ, կամ անհատ ձեռնարկատեր (ԱՁ),         </w:t>
      </w:r>
    </w:p>
    <w:p w14:paraId="77BE82EE" w14:textId="13C32338" w:rsidR="00A05389" w:rsidRPr="00BC5DA0" w:rsidRDefault="00A05389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 xml:space="preserve">Բարձրագույն կրթություն </w:t>
      </w:r>
      <w:r w:rsidR="0041304C" w:rsidRPr="00BC5DA0">
        <w:rPr>
          <w:rFonts w:ascii="Sylfaen" w:hAnsi="Sylfaen"/>
          <w:sz w:val="24"/>
          <w:szCs w:val="24"/>
          <w:lang w:val="hy-AM"/>
        </w:rPr>
        <w:t>հաղորդակցության/մեդիայի, լրագրության</w:t>
      </w:r>
      <w:r w:rsidRPr="00BC5DA0">
        <w:rPr>
          <w:rFonts w:ascii="Sylfaen" w:hAnsi="Sylfaen"/>
          <w:sz w:val="24"/>
          <w:szCs w:val="24"/>
          <w:lang w:val="hy-AM"/>
        </w:rPr>
        <w:t xml:space="preserve"> կամ հարակից մասնագիտություններով</w:t>
      </w:r>
      <w:r w:rsidR="00BC4B0B" w:rsidRPr="00BC5DA0">
        <w:rPr>
          <w:rFonts w:ascii="Sylfaen" w:hAnsi="Sylfaen"/>
          <w:sz w:val="24"/>
          <w:szCs w:val="24"/>
          <w:lang w:val="hy-AM"/>
        </w:rPr>
        <w:t>։</w:t>
      </w:r>
    </w:p>
    <w:p w14:paraId="62B1EAF5" w14:textId="238D7875" w:rsidR="00A05389" w:rsidRPr="00BC5DA0" w:rsidRDefault="00A05389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bCs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Առնվազն 5 տարվա աշխատանքային փորձ</w:t>
      </w:r>
      <w:r w:rsidR="00BC4B0B" w:rsidRPr="00BC5DA0">
        <w:rPr>
          <w:rFonts w:ascii="Sylfaen" w:hAnsi="Sylfaen" w:cs="Arial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B0B" w:rsidRPr="00BC5DA0">
        <w:rPr>
          <w:rFonts w:ascii="Sylfaen" w:hAnsi="Sylfaen" w:cs="Arial"/>
          <w:bCs/>
          <w:color w:val="000000"/>
          <w:sz w:val="24"/>
          <w:szCs w:val="24"/>
          <w:shd w:val="clear" w:color="auto" w:fill="FFFFFF"/>
          <w:lang w:val="hy-AM"/>
        </w:rPr>
        <w:t>կապի կամ PR աշխատանքի կառավարման ոլորտում։</w:t>
      </w:r>
    </w:p>
    <w:p w14:paraId="5E8F94A4" w14:textId="530E6B33" w:rsidR="00A05389" w:rsidRPr="00BC5DA0" w:rsidRDefault="008F0610" w:rsidP="00D02A5D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bCs/>
          <w:sz w:val="24"/>
          <w:szCs w:val="24"/>
          <w:lang w:val="hy-AM"/>
        </w:rPr>
      </w:pPr>
      <w:r w:rsidRPr="00BC5DA0">
        <w:rPr>
          <w:rFonts w:ascii="Sylfaen" w:hAnsi="Sylfaen"/>
          <w:bCs/>
          <w:sz w:val="24"/>
          <w:szCs w:val="24"/>
          <w:lang w:val="hy-AM"/>
        </w:rPr>
        <w:t>Վերջին 3-ից 5 տարիների ընթացքում առաջադեմ փորձ PR գործակալությունում կամ ընկերությունում,  ներառյալ գործնական փորձը PR ռազմավարությունների մշակման և իրականացման գործում</w:t>
      </w:r>
      <w:r w:rsidR="00D02A5D" w:rsidRPr="00BC5DA0">
        <w:rPr>
          <w:rFonts w:ascii="Sylfaen" w:hAnsi="Sylfaen"/>
          <w:bCs/>
          <w:sz w:val="24"/>
          <w:szCs w:val="24"/>
          <w:lang w:val="hy-AM"/>
        </w:rPr>
        <w:t>։</w:t>
      </w:r>
    </w:p>
    <w:p w14:paraId="45463709" w14:textId="67D17892" w:rsidR="00A05389" w:rsidRPr="00BC5DA0" w:rsidRDefault="00A05389" w:rsidP="00A05389">
      <w:pPr>
        <w:numPr>
          <w:ilvl w:val="0"/>
          <w:numId w:val="16"/>
        </w:numPr>
        <w:shd w:val="clear" w:color="auto" w:fill="FFFFFF"/>
        <w:spacing w:after="0" w:line="240" w:lineRule="auto"/>
        <w:ind w:left="720"/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Հայերեն, ռուսերեն, անգլերեն լեզուների</w:t>
      </w:r>
      <w:r w:rsidR="006375BC" w:rsidRPr="00BC5DA0">
        <w:rPr>
          <w:rFonts w:ascii="Sylfaen" w:hAnsi="Sylfaen"/>
          <w:sz w:val="24"/>
          <w:szCs w:val="24"/>
          <w:lang w:val="hy-AM"/>
        </w:rPr>
        <w:t xml:space="preserve"> վարժ տիրապետում</w:t>
      </w:r>
      <w:r w:rsidRPr="00BC5DA0">
        <w:rPr>
          <w:rFonts w:ascii="Sylfaen" w:hAnsi="Sylfaen"/>
          <w:sz w:val="24"/>
          <w:szCs w:val="24"/>
          <w:lang w:val="hy-AM"/>
        </w:rPr>
        <w:t xml:space="preserve"> իմացություն</w:t>
      </w:r>
      <w:r w:rsidR="0041304C" w:rsidRPr="00BC5DA0">
        <w:rPr>
          <w:rFonts w:ascii="Sylfaen" w:hAnsi="Sylfaen"/>
          <w:sz w:val="24"/>
          <w:szCs w:val="24"/>
          <w:lang w:val="hy-AM"/>
        </w:rPr>
        <w:t>, գրավոր և բանավոր</w:t>
      </w:r>
      <w:r w:rsidR="00D02A5D" w:rsidRPr="00BC5DA0">
        <w:rPr>
          <w:rFonts w:ascii="Sylfaen" w:hAnsi="Sylfaen"/>
          <w:sz w:val="24"/>
          <w:szCs w:val="24"/>
          <w:lang w:val="hy-AM"/>
        </w:rPr>
        <w:t>։</w:t>
      </w:r>
    </w:p>
    <w:p w14:paraId="31BA3DD8" w14:textId="5CD24433" w:rsidR="00A05389" w:rsidRPr="00BC5DA0" w:rsidRDefault="006375BC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Համակարգչային խորացված հմտություններ</w:t>
      </w:r>
    </w:p>
    <w:p w14:paraId="50E35EAF" w14:textId="7C2C573C" w:rsidR="00A05389" w:rsidRDefault="006375BC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Դիզայներական հմտություններ</w:t>
      </w:r>
    </w:p>
    <w:p w14:paraId="4C1B9E8B" w14:textId="77777777" w:rsidR="008F05C6" w:rsidRPr="008F05C6" w:rsidRDefault="008F05C6" w:rsidP="008F05C6">
      <w:pPr>
        <w:pStyle w:val="ListParagraph"/>
        <w:spacing w:after="0" w:line="276" w:lineRule="auto"/>
        <w:contextualSpacing w:val="0"/>
        <w:jc w:val="both"/>
        <w:rPr>
          <w:rFonts w:ascii="Sylfaen" w:hAnsi="Sylfaen"/>
          <w:sz w:val="24"/>
          <w:szCs w:val="24"/>
          <w:lang w:val="hy-AM"/>
        </w:rPr>
      </w:pPr>
    </w:p>
    <w:p w14:paraId="3DB449E6" w14:textId="77777777" w:rsidR="00A05389" w:rsidRPr="00BC5DA0" w:rsidRDefault="00A05389" w:rsidP="00A05389">
      <w:pPr>
        <w:rPr>
          <w:rFonts w:ascii="Sylfaen" w:hAnsi="Sylfaen"/>
          <w:b/>
          <w:color w:val="000000"/>
          <w:sz w:val="24"/>
          <w:szCs w:val="24"/>
          <w:shd w:val="clear" w:color="auto" w:fill="FFFFFF"/>
        </w:rPr>
      </w:pPr>
      <w:r w:rsidRPr="00BC5DA0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>Մասնագիտական</w:t>
      </w:r>
      <w:r w:rsidRPr="00BC5DA0">
        <w:rPr>
          <w:rFonts w:ascii="Sylfaen" w:hAnsi="Sylfaen"/>
          <w:b/>
          <w:color w:val="000000"/>
          <w:sz w:val="24"/>
          <w:szCs w:val="24"/>
          <w:shd w:val="clear" w:color="auto" w:fill="FFFFFF"/>
        </w:rPr>
        <w:t xml:space="preserve"> ունակություններ. </w:t>
      </w:r>
    </w:p>
    <w:p w14:paraId="4617E2FD" w14:textId="77777777" w:rsidR="006375BC" w:rsidRPr="00BC5DA0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BC5DA0">
        <w:rPr>
          <w:rFonts w:ascii="Sylfaen" w:hAnsi="Sylfaen" w:cs="Arial"/>
          <w:sz w:val="24"/>
          <w:szCs w:val="24"/>
        </w:rPr>
        <w:t>Ստեղծագործական միտք, անալիտիկ և ռազմավարական մտածողություն</w:t>
      </w:r>
    </w:p>
    <w:p w14:paraId="1D6BE399" w14:textId="77777777" w:rsidR="006375BC" w:rsidRPr="00BC5DA0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BC5DA0">
        <w:rPr>
          <w:rFonts w:ascii="Sylfaen" w:hAnsi="Sylfaen" w:cs="Arial"/>
          <w:sz w:val="24"/>
          <w:szCs w:val="24"/>
        </w:rPr>
        <w:t>Կառավարչական և առաջնորդության ունակություններ</w:t>
      </w:r>
    </w:p>
    <w:p w14:paraId="4F071655" w14:textId="77777777" w:rsidR="006375BC" w:rsidRPr="00BC5DA0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BC5DA0">
        <w:rPr>
          <w:rFonts w:ascii="Sylfaen" w:hAnsi="Sylfaen" w:cs="Arial"/>
          <w:sz w:val="24"/>
          <w:szCs w:val="24"/>
        </w:rPr>
        <w:t>Կազմակերպչական հմտություններ</w:t>
      </w:r>
    </w:p>
    <w:p w14:paraId="5DF0AC18" w14:textId="77777777" w:rsidR="006375BC" w:rsidRPr="00BC5DA0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BC5DA0">
        <w:rPr>
          <w:rFonts w:ascii="Sylfaen" w:hAnsi="Sylfaen" w:cs="Arial"/>
          <w:sz w:val="24"/>
          <w:szCs w:val="24"/>
        </w:rPr>
        <w:t>Գերազանց հաղորդակցման, ներկայացման և բանակցություններ վարելու հմտություններ</w:t>
      </w:r>
    </w:p>
    <w:p w14:paraId="7507002A" w14:textId="77777777" w:rsidR="006375BC" w:rsidRPr="00BC5DA0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BC5DA0">
        <w:rPr>
          <w:rFonts w:ascii="Sylfaen" w:hAnsi="Sylfaen" w:cs="Arial"/>
          <w:sz w:val="24"/>
          <w:szCs w:val="24"/>
        </w:rPr>
        <w:t>Արդյունավետ խնդրի լուծման (problem solving) հմտություններ</w:t>
      </w:r>
    </w:p>
    <w:p w14:paraId="0809E96C" w14:textId="77777777" w:rsidR="00A05389" w:rsidRPr="00BC5DA0" w:rsidRDefault="00A05389" w:rsidP="00A05389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/>
          <w:sz w:val="24"/>
          <w:szCs w:val="24"/>
        </w:rPr>
      </w:pPr>
      <w:r w:rsidRPr="00BC5DA0">
        <w:rPr>
          <w:rFonts w:ascii="Sylfaen" w:hAnsi="Sylfaen"/>
          <w:sz w:val="24"/>
          <w:szCs w:val="24"/>
          <w:lang w:val="hy-AM"/>
        </w:rPr>
        <w:t>Թ</w:t>
      </w:r>
      <w:r w:rsidRPr="00BC5DA0">
        <w:rPr>
          <w:rFonts w:ascii="Sylfaen" w:hAnsi="Sylfaen"/>
          <w:sz w:val="24"/>
          <w:szCs w:val="24"/>
        </w:rPr>
        <w:t xml:space="preserve">իմային աշխատանք, </w:t>
      </w:r>
    </w:p>
    <w:p w14:paraId="61678E9F" w14:textId="60F4FF50" w:rsidR="00A05389" w:rsidRDefault="00A05389" w:rsidP="00022522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/>
          <w:sz w:val="24"/>
          <w:szCs w:val="24"/>
        </w:rPr>
      </w:pPr>
      <w:r w:rsidRPr="00BC5DA0">
        <w:rPr>
          <w:rFonts w:ascii="Sylfaen" w:hAnsi="Sylfaen"/>
          <w:sz w:val="24"/>
          <w:szCs w:val="24"/>
        </w:rPr>
        <w:t>Հաշվետվությունների կազման հմտություն:</w:t>
      </w:r>
    </w:p>
    <w:p w14:paraId="3C55F3F8" w14:textId="77777777" w:rsidR="0063106A" w:rsidRDefault="0063106A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962E7FE" w14:textId="77777777" w:rsidR="0063106A" w:rsidRDefault="0063106A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11AF4CB" w14:textId="77777777" w:rsidR="0063106A" w:rsidRDefault="0063106A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70AC9CA" w14:textId="77777777" w:rsidR="0063106A" w:rsidRDefault="0063106A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1F38358" w14:textId="422DEDDB" w:rsidR="00BC5DA0" w:rsidRPr="0063106A" w:rsidRDefault="007A3308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Հետաքրքրված կազմակերպություններին, կամ անհատ ձեռնարկատերերին անհրաժեշտ է լրացնել  ներքոհիշյալ գնային առաջարկի ձևաթուղթը։</w:t>
      </w:r>
    </w:p>
    <w:tbl>
      <w:tblPr>
        <w:tblW w:w="10044" w:type="dxa"/>
        <w:tblInd w:w="-365" w:type="dxa"/>
        <w:tblLook w:val="04A0" w:firstRow="1" w:lastRow="0" w:firstColumn="1" w:lastColumn="0" w:noHBand="0" w:noVBand="1"/>
      </w:tblPr>
      <w:tblGrid>
        <w:gridCol w:w="4321"/>
        <w:gridCol w:w="1567"/>
        <w:gridCol w:w="1328"/>
        <w:gridCol w:w="1328"/>
        <w:gridCol w:w="1500"/>
      </w:tblGrid>
      <w:tr w:rsidR="00E25EEC" w:rsidRPr="00BC5DA0" w14:paraId="63C8F12F" w14:textId="034A12F2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  <w:noWrap/>
            <w:vAlign w:val="bottom"/>
            <w:hideMark/>
          </w:tcPr>
          <w:p w14:paraId="259BC45D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  <w:t>Գործողություն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5EEC131D" w14:textId="714935E6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20982337" w14:textId="2FA26580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Սկիզբ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30CBA3B3" w14:textId="5B82295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Ավարտ</w:t>
            </w: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4BC585A9" w14:textId="3F51663A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Արժեք</w:t>
            </w:r>
          </w:p>
        </w:tc>
      </w:tr>
      <w:tr w:rsidR="00E25EEC" w:rsidRPr="00BC5DA0" w14:paraId="6A9A25A5" w14:textId="73A583A1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2ED98A44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Վերապատրաստման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ծրագրեր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7E41D15C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1365D51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0063113" w14:textId="078BA5D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FB7A329" w14:textId="0F53E1B2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2D2B1712" w14:textId="32FB367C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36A32E11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Լրագրողների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համար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դասընթացներ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51D5065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D5261CC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52B090F" w14:textId="44AC9EBC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A65FDAC" w14:textId="28955D5A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2D31333B" w14:textId="65C1AC63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6920DFA9" w14:textId="63CCD0A9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Մամուլի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ասուլիս</w:t>
            </w:r>
            <w:proofErr w:type="spellEnd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00B6D263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0893672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4AB5D3E" w14:textId="4C7E9E3C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51FF4A4D" w14:textId="5F07433D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05D4439D" w14:textId="49D23ADF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53873A4B" w14:textId="14699E31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Հարցազրույց</w:t>
            </w:r>
            <w:proofErr w:type="spellEnd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2D832E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54C935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B5CC9D8" w14:textId="1AFA744E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129611E" w14:textId="2D24E473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1E867A72" w14:textId="4B7F8926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3B3294E2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Պրես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տուր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6DB13AA2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49BB7259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08843E71" w14:textId="35BDB452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76BD5B0E" w14:textId="31B85AE8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273B8449" w14:textId="595B29A3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281420D0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Դեմ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առ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դեմ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իրազեկման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հանդիպումներ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C5BD402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D356E56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E15BA04" w14:textId="371EA1E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9592E4E" w14:textId="545C257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320CA213" w14:textId="0D5222E2" w:rsidTr="00E25EEC">
        <w:trPr>
          <w:trHeight w:val="777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314EAB41" w14:textId="29B91FF0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Թերթոնների</w:t>
            </w:r>
            <w:proofErr w:type="spellEnd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 xml:space="preserve">, </w:t>
            </w:r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ուղեցույցների</w:t>
            </w:r>
            <w:proofErr w:type="spellEnd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պոստերների</w:t>
            </w:r>
            <w:proofErr w:type="spellEnd"/>
            <w:r w:rsidR="00522D40"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, հոդվածների</w:t>
            </w:r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պատրաստում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DC07322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4830E358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FAFA5ED" w14:textId="75D6B028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310E297" w14:textId="528E145A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3E3EEFB1" w14:textId="59D16DF5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29B274FE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ՀԿ-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ների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հետ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հանդիպում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84FC0ED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4F8CAF8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ED1E6D2" w14:textId="168E87B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2742532" w14:textId="007D37CA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77B91B08" w14:textId="4CC3DD29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0F7E34B7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Թեժ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գծի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ստեղծում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46D92DD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9A14A60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12FE831A" w14:textId="078F9059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11083A40" w14:textId="3590E719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5786EFB6" w14:textId="03AF6040" w:rsidTr="00E25EEC">
        <w:trPr>
          <w:trHeight w:val="777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134EF7D9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Քննարկում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ԱԺ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>հանձնաժողովում</w:t>
            </w:r>
            <w:proofErr w:type="spellEnd"/>
            <w:r w:rsidRPr="00E83D4D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A543FED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499ADEC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31CD05F" w14:textId="2BAF068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A0C3729" w14:textId="48F827D4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16280E27" w14:textId="41AD1DC6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6EA6F594" w14:textId="6EFA3D6C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 xml:space="preserve">Մոնիթորինգ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ACE56A0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C239BD5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53C8B563" w14:textId="46B22AE0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95C14C4" w14:textId="3372BCFB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32AB821F" w14:textId="3E1BA4EB" w:rsidR="00DF2B23" w:rsidRPr="008F05C6" w:rsidRDefault="00DF2B23" w:rsidP="008F05C6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sectPr w:rsidR="00DF2B23" w:rsidRPr="008F05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LatArm">
    <w:altName w:val="Courier New"/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6F5A"/>
      </v:shape>
    </w:pict>
  </w:numPicBullet>
  <w:abstractNum w:abstractNumId="0" w15:restartNumberingAfterBreak="0">
    <w:nsid w:val="07FB64DA"/>
    <w:multiLevelType w:val="hybridMultilevel"/>
    <w:tmpl w:val="9D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C86"/>
    <w:multiLevelType w:val="hybridMultilevel"/>
    <w:tmpl w:val="6166EC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6EB4"/>
    <w:multiLevelType w:val="hybridMultilevel"/>
    <w:tmpl w:val="6778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2857"/>
    <w:multiLevelType w:val="hybridMultilevel"/>
    <w:tmpl w:val="A9A84472"/>
    <w:lvl w:ilvl="0" w:tplc="9092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74358"/>
    <w:multiLevelType w:val="hybridMultilevel"/>
    <w:tmpl w:val="95A2086A"/>
    <w:lvl w:ilvl="0" w:tplc="10C4A75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A525C"/>
    <w:multiLevelType w:val="hybridMultilevel"/>
    <w:tmpl w:val="50CE8380"/>
    <w:lvl w:ilvl="0" w:tplc="DBACF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F3C"/>
    <w:multiLevelType w:val="hybridMultilevel"/>
    <w:tmpl w:val="582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66A6"/>
    <w:multiLevelType w:val="hybridMultilevel"/>
    <w:tmpl w:val="5D3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E5504"/>
    <w:multiLevelType w:val="hybridMultilevel"/>
    <w:tmpl w:val="7A1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ADB"/>
    <w:multiLevelType w:val="hybridMultilevel"/>
    <w:tmpl w:val="3700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FA1"/>
    <w:multiLevelType w:val="hybridMultilevel"/>
    <w:tmpl w:val="AFE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F1134"/>
    <w:multiLevelType w:val="hybridMultilevel"/>
    <w:tmpl w:val="3CB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90291"/>
    <w:multiLevelType w:val="hybridMultilevel"/>
    <w:tmpl w:val="2A66D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1D4EF8"/>
    <w:multiLevelType w:val="hybridMultilevel"/>
    <w:tmpl w:val="A3B26FE4"/>
    <w:lvl w:ilvl="0" w:tplc="78E2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6A30"/>
    <w:multiLevelType w:val="hybridMultilevel"/>
    <w:tmpl w:val="0E8C8E2C"/>
    <w:lvl w:ilvl="0" w:tplc="9092A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092A9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6973DE"/>
    <w:multiLevelType w:val="hybridMultilevel"/>
    <w:tmpl w:val="5B80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BD"/>
    <w:rsid w:val="00022522"/>
    <w:rsid w:val="000674DF"/>
    <w:rsid w:val="000A05CE"/>
    <w:rsid w:val="001415AA"/>
    <w:rsid w:val="00145487"/>
    <w:rsid w:val="001C7309"/>
    <w:rsid w:val="002035D5"/>
    <w:rsid w:val="00253639"/>
    <w:rsid w:val="002E559C"/>
    <w:rsid w:val="00386627"/>
    <w:rsid w:val="003A6763"/>
    <w:rsid w:val="003D05AE"/>
    <w:rsid w:val="0041304C"/>
    <w:rsid w:val="00420D0B"/>
    <w:rsid w:val="00464165"/>
    <w:rsid w:val="0050112B"/>
    <w:rsid w:val="0051146D"/>
    <w:rsid w:val="00514D11"/>
    <w:rsid w:val="00522D40"/>
    <w:rsid w:val="005A72A2"/>
    <w:rsid w:val="005E0871"/>
    <w:rsid w:val="005F0DEC"/>
    <w:rsid w:val="0063106A"/>
    <w:rsid w:val="006375BC"/>
    <w:rsid w:val="006C1C7B"/>
    <w:rsid w:val="006D7539"/>
    <w:rsid w:val="007126B4"/>
    <w:rsid w:val="00774D93"/>
    <w:rsid w:val="007A3308"/>
    <w:rsid w:val="007B587F"/>
    <w:rsid w:val="0085786B"/>
    <w:rsid w:val="008578AC"/>
    <w:rsid w:val="008B1DB6"/>
    <w:rsid w:val="008D540F"/>
    <w:rsid w:val="008F05C6"/>
    <w:rsid w:val="008F0610"/>
    <w:rsid w:val="0090734F"/>
    <w:rsid w:val="00994675"/>
    <w:rsid w:val="009E2F85"/>
    <w:rsid w:val="009F1813"/>
    <w:rsid w:val="00A038CF"/>
    <w:rsid w:val="00A05389"/>
    <w:rsid w:val="00A63676"/>
    <w:rsid w:val="00B1251E"/>
    <w:rsid w:val="00BC4B0B"/>
    <w:rsid w:val="00BC5DA0"/>
    <w:rsid w:val="00C25055"/>
    <w:rsid w:val="00D02A5D"/>
    <w:rsid w:val="00D55140"/>
    <w:rsid w:val="00DA4422"/>
    <w:rsid w:val="00DC03AC"/>
    <w:rsid w:val="00DC129E"/>
    <w:rsid w:val="00DF2B23"/>
    <w:rsid w:val="00E01599"/>
    <w:rsid w:val="00E25EEC"/>
    <w:rsid w:val="00E27211"/>
    <w:rsid w:val="00E306BD"/>
    <w:rsid w:val="00E83D4D"/>
    <w:rsid w:val="00E863A3"/>
    <w:rsid w:val="00F034DD"/>
    <w:rsid w:val="00F925D1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876743"/>
  <w15:chartTrackingRefBased/>
  <w15:docId w15:val="{61540634-D54B-43A3-96D1-533E624B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75BC"/>
    <w:pPr>
      <w:spacing w:after="0" w:line="240" w:lineRule="auto"/>
    </w:pPr>
    <w:rPr>
      <w:rFonts w:ascii="Calibri" w:hAnsi="Calibri" w:cs="Calibri"/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145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11B4-6784-42F0-ADA7-F2152E45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10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Grigoryan</dc:creator>
  <cp:keywords/>
  <dc:description/>
  <cp:lastModifiedBy>Arman Badalyan</cp:lastModifiedBy>
  <cp:revision>38</cp:revision>
  <cp:lastPrinted>2022-09-26T09:48:00Z</cp:lastPrinted>
  <dcterms:created xsi:type="dcterms:W3CDTF">2022-06-14T06:34:00Z</dcterms:created>
  <dcterms:modified xsi:type="dcterms:W3CDTF">2022-10-05T11:58:00Z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2bfb25175b0a08386f1ceb4113677744b0f0d8d4af3f5055c301af22d8fe3ebb</vt:lpwstr>
  </property>
</Properties>
</file>