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072" w:type="dxa"/>
        <w:tblInd w:w="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88"/>
        <w:gridCol w:w="1984"/>
      </w:tblGrid>
      <w:tr w:rsidR="008F0375" w:rsidRPr="001261F8" w14:paraId="70F6826C" w14:textId="77777777" w:rsidTr="00CD73DA">
        <w:tc>
          <w:tcPr>
            <w:tcW w:w="7088" w:type="dxa"/>
            <w:tcMar>
              <w:left w:w="0" w:type="dxa"/>
              <w:right w:w="0" w:type="dxa"/>
            </w:tcMar>
          </w:tcPr>
          <w:p w14:paraId="59EC4857" w14:textId="11B9AECF" w:rsidR="00403D73" w:rsidRPr="001261F8" w:rsidRDefault="004F7E22" w:rsidP="001E144E">
            <w:pPr>
              <w:tabs>
                <w:tab w:val="left" w:pos="567"/>
              </w:tabs>
              <w:spacing w:before="240" w:after="120"/>
              <w:rPr>
                <w:b/>
              </w:rPr>
            </w:pPr>
            <w:r w:rsidRPr="0000132F">
              <w:rPr>
                <w:rFonts w:cs="Arial"/>
                <w:b/>
                <w:color w:val="000000"/>
                <w:shd w:val="clear" w:color="auto" w:fill="FFFFFF"/>
              </w:rPr>
              <w:t>Review/update of sub-legislative acts in the area of municipal service</w:t>
            </w:r>
          </w:p>
        </w:tc>
        <w:tc>
          <w:tcPr>
            <w:tcW w:w="1984" w:type="dxa"/>
            <w:tcMar>
              <w:left w:w="0" w:type="dxa"/>
              <w:right w:w="0" w:type="dxa"/>
            </w:tcMar>
          </w:tcPr>
          <w:p w14:paraId="58A024C5" w14:textId="77777777" w:rsidR="008F0375" w:rsidRPr="001261F8" w:rsidRDefault="008F0375" w:rsidP="008F0375">
            <w:pPr>
              <w:tabs>
                <w:tab w:val="left" w:pos="567"/>
              </w:tabs>
              <w:spacing w:after="120"/>
              <w:rPr>
                <w:b/>
              </w:rPr>
            </w:pPr>
            <w:r>
              <w:rPr>
                <w:b/>
              </w:rPr>
              <w:t>Project number/</w:t>
            </w:r>
            <w:r>
              <w:rPr>
                <w:b/>
              </w:rPr>
              <w:br/>
              <w:t>cost centre:</w:t>
            </w:r>
          </w:p>
          <w:p w14:paraId="12AF7A60" w14:textId="6F53C369" w:rsidR="008F0375" w:rsidRPr="001261F8" w:rsidRDefault="00DC13B0" w:rsidP="008F0375">
            <w:pPr>
              <w:tabs>
                <w:tab w:val="left" w:pos="567"/>
              </w:tabs>
              <w:spacing w:after="120"/>
              <w:rPr>
                <w:b/>
              </w:rPr>
            </w:pPr>
            <w:bookmarkStart w:id="0" w:name="_Hlk172554601"/>
            <w:r w:rsidRPr="008835B4">
              <w:rPr>
                <w:rFonts w:cs="Arial"/>
                <w:b/>
                <w:bCs/>
              </w:rPr>
              <w:t>23.2131.3-001.00</w:t>
            </w:r>
            <w:bookmarkEnd w:id="0"/>
          </w:p>
        </w:tc>
      </w:tr>
    </w:tbl>
    <w:p w14:paraId="3BF6695D" w14:textId="77777777" w:rsidR="0019640D" w:rsidRPr="001261F8" w:rsidRDefault="0019640D" w:rsidP="00967E7E">
      <w:pPr>
        <w:pStyle w:val="TOC1"/>
      </w:pPr>
    </w:p>
    <w:p w14:paraId="41AA9CF4" w14:textId="1AB4986F" w:rsidR="00E00CE4" w:rsidRDefault="00C65AD4">
      <w:pPr>
        <w:pStyle w:val="TOC1"/>
        <w:rPr>
          <w:rFonts w:asciiTheme="minorHAnsi" w:eastAsiaTheme="minorEastAsia" w:hAnsiTheme="minorHAnsi"/>
          <w:bCs w:val="0"/>
          <w:noProof/>
          <w:kern w:val="2"/>
          <w:sz w:val="24"/>
          <w:szCs w:val="24"/>
          <w:lang w:eastAsia="en-GB"/>
          <w14:ligatures w14:val="standardContextual"/>
        </w:rPr>
      </w:pPr>
      <w:r w:rsidRPr="001261F8">
        <w:rPr>
          <w:b/>
        </w:rPr>
        <w:fldChar w:fldCharType="begin"/>
      </w:r>
      <w:r w:rsidRPr="001261F8">
        <w:instrText xml:space="preserve"> TOC \o "1-2" \h \z \u </w:instrText>
      </w:r>
      <w:r w:rsidRPr="001261F8">
        <w:rPr>
          <w:b/>
        </w:rPr>
        <w:fldChar w:fldCharType="separate"/>
      </w:r>
      <w:hyperlink w:anchor="_Toc173403480" w:history="1">
        <w:r w:rsidR="00E00CE4" w:rsidRPr="006E04AD">
          <w:rPr>
            <w:rStyle w:val="Hyperlink"/>
            <w:noProof/>
          </w:rPr>
          <w:t>0.</w:t>
        </w:r>
        <w:r w:rsidR="00E00CE4">
          <w:rPr>
            <w:rFonts w:asciiTheme="minorHAnsi" w:eastAsiaTheme="minorEastAsia" w:hAnsiTheme="minorHAnsi"/>
            <w:bCs w:val="0"/>
            <w:noProof/>
            <w:kern w:val="2"/>
            <w:sz w:val="24"/>
            <w:szCs w:val="24"/>
            <w:lang w:eastAsia="en-GB"/>
            <w14:ligatures w14:val="standardContextual"/>
          </w:rPr>
          <w:tab/>
        </w:r>
        <w:r w:rsidR="00E00CE4" w:rsidRPr="006E04AD">
          <w:rPr>
            <w:rStyle w:val="Hyperlink"/>
            <w:noProof/>
          </w:rPr>
          <w:t>List of abbreviations</w:t>
        </w:r>
        <w:r w:rsidR="00E00CE4">
          <w:rPr>
            <w:noProof/>
            <w:webHidden/>
          </w:rPr>
          <w:tab/>
        </w:r>
        <w:r w:rsidR="00E00CE4">
          <w:rPr>
            <w:noProof/>
            <w:webHidden/>
          </w:rPr>
          <w:fldChar w:fldCharType="begin"/>
        </w:r>
        <w:r w:rsidR="00E00CE4">
          <w:rPr>
            <w:noProof/>
            <w:webHidden/>
          </w:rPr>
          <w:instrText xml:space="preserve"> PAGEREF _Toc173403480 \h </w:instrText>
        </w:r>
        <w:r w:rsidR="00E00CE4">
          <w:rPr>
            <w:noProof/>
            <w:webHidden/>
          </w:rPr>
        </w:r>
        <w:r w:rsidR="00E00CE4">
          <w:rPr>
            <w:noProof/>
            <w:webHidden/>
          </w:rPr>
          <w:fldChar w:fldCharType="separate"/>
        </w:r>
        <w:r w:rsidR="00E00CE4">
          <w:rPr>
            <w:noProof/>
            <w:webHidden/>
          </w:rPr>
          <w:t>2</w:t>
        </w:r>
        <w:r w:rsidR="00E00CE4">
          <w:rPr>
            <w:noProof/>
            <w:webHidden/>
          </w:rPr>
          <w:fldChar w:fldCharType="end"/>
        </w:r>
      </w:hyperlink>
    </w:p>
    <w:p w14:paraId="4954191A" w14:textId="7C235C65" w:rsidR="00E00CE4" w:rsidRDefault="00000000">
      <w:pPr>
        <w:pStyle w:val="TOC1"/>
        <w:rPr>
          <w:rFonts w:asciiTheme="minorHAnsi" w:eastAsiaTheme="minorEastAsia" w:hAnsiTheme="minorHAnsi"/>
          <w:bCs w:val="0"/>
          <w:noProof/>
          <w:kern w:val="2"/>
          <w:sz w:val="24"/>
          <w:szCs w:val="24"/>
          <w:lang w:eastAsia="en-GB"/>
          <w14:ligatures w14:val="standardContextual"/>
        </w:rPr>
      </w:pPr>
      <w:hyperlink w:anchor="_Toc173403481" w:history="1">
        <w:r w:rsidR="00E00CE4" w:rsidRPr="006E04AD">
          <w:rPr>
            <w:rStyle w:val="Hyperlink"/>
            <w:noProof/>
          </w:rPr>
          <w:t>1.</w:t>
        </w:r>
        <w:r w:rsidR="00E00CE4">
          <w:rPr>
            <w:rFonts w:asciiTheme="minorHAnsi" w:eastAsiaTheme="minorEastAsia" w:hAnsiTheme="minorHAnsi"/>
            <w:bCs w:val="0"/>
            <w:noProof/>
            <w:kern w:val="2"/>
            <w:sz w:val="24"/>
            <w:szCs w:val="24"/>
            <w:lang w:eastAsia="en-GB"/>
            <w14:ligatures w14:val="standardContextual"/>
          </w:rPr>
          <w:tab/>
        </w:r>
        <w:r w:rsidR="00E00CE4" w:rsidRPr="006E04AD">
          <w:rPr>
            <w:rStyle w:val="Hyperlink"/>
            <w:noProof/>
          </w:rPr>
          <w:t>Context</w:t>
        </w:r>
        <w:r w:rsidR="00E00CE4">
          <w:rPr>
            <w:noProof/>
            <w:webHidden/>
          </w:rPr>
          <w:tab/>
        </w:r>
        <w:r w:rsidR="00E00CE4">
          <w:rPr>
            <w:noProof/>
            <w:webHidden/>
          </w:rPr>
          <w:fldChar w:fldCharType="begin"/>
        </w:r>
        <w:r w:rsidR="00E00CE4">
          <w:rPr>
            <w:noProof/>
            <w:webHidden/>
          </w:rPr>
          <w:instrText xml:space="preserve"> PAGEREF _Toc173403481 \h </w:instrText>
        </w:r>
        <w:r w:rsidR="00E00CE4">
          <w:rPr>
            <w:noProof/>
            <w:webHidden/>
          </w:rPr>
        </w:r>
        <w:r w:rsidR="00E00CE4">
          <w:rPr>
            <w:noProof/>
            <w:webHidden/>
          </w:rPr>
          <w:fldChar w:fldCharType="separate"/>
        </w:r>
        <w:r w:rsidR="00E00CE4">
          <w:rPr>
            <w:noProof/>
            <w:webHidden/>
          </w:rPr>
          <w:t>3</w:t>
        </w:r>
        <w:r w:rsidR="00E00CE4">
          <w:rPr>
            <w:noProof/>
            <w:webHidden/>
          </w:rPr>
          <w:fldChar w:fldCharType="end"/>
        </w:r>
      </w:hyperlink>
    </w:p>
    <w:p w14:paraId="3A53D9D4" w14:textId="6B298D80" w:rsidR="00E00CE4" w:rsidRDefault="00000000">
      <w:pPr>
        <w:pStyle w:val="TOC1"/>
        <w:rPr>
          <w:rFonts w:asciiTheme="minorHAnsi" w:eastAsiaTheme="minorEastAsia" w:hAnsiTheme="minorHAnsi"/>
          <w:bCs w:val="0"/>
          <w:noProof/>
          <w:kern w:val="2"/>
          <w:sz w:val="24"/>
          <w:szCs w:val="24"/>
          <w:lang w:eastAsia="en-GB"/>
          <w14:ligatures w14:val="standardContextual"/>
        </w:rPr>
      </w:pPr>
      <w:hyperlink w:anchor="_Toc173403482" w:history="1">
        <w:r w:rsidR="00E00CE4" w:rsidRPr="006E04AD">
          <w:rPr>
            <w:rStyle w:val="Hyperlink"/>
            <w:noProof/>
          </w:rPr>
          <w:t>2.</w:t>
        </w:r>
        <w:r w:rsidR="00E00CE4">
          <w:rPr>
            <w:rFonts w:asciiTheme="minorHAnsi" w:eastAsiaTheme="minorEastAsia" w:hAnsiTheme="minorHAnsi"/>
            <w:bCs w:val="0"/>
            <w:noProof/>
            <w:kern w:val="2"/>
            <w:sz w:val="24"/>
            <w:szCs w:val="24"/>
            <w:lang w:eastAsia="en-GB"/>
            <w14:ligatures w14:val="standardContextual"/>
          </w:rPr>
          <w:tab/>
        </w:r>
        <w:r w:rsidR="00E00CE4" w:rsidRPr="006E04AD">
          <w:rPr>
            <w:rStyle w:val="Hyperlink"/>
            <w:noProof/>
          </w:rPr>
          <w:t>Tasks to be performed by the contractor</w:t>
        </w:r>
        <w:r w:rsidR="00E00CE4">
          <w:rPr>
            <w:noProof/>
            <w:webHidden/>
          </w:rPr>
          <w:tab/>
        </w:r>
        <w:r w:rsidR="00E00CE4">
          <w:rPr>
            <w:noProof/>
            <w:webHidden/>
          </w:rPr>
          <w:fldChar w:fldCharType="begin"/>
        </w:r>
        <w:r w:rsidR="00E00CE4">
          <w:rPr>
            <w:noProof/>
            <w:webHidden/>
          </w:rPr>
          <w:instrText xml:space="preserve"> PAGEREF _Toc173403482 \h </w:instrText>
        </w:r>
        <w:r w:rsidR="00E00CE4">
          <w:rPr>
            <w:noProof/>
            <w:webHidden/>
          </w:rPr>
        </w:r>
        <w:r w:rsidR="00E00CE4">
          <w:rPr>
            <w:noProof/>
            <w:webHidden/>
          </w:rPr>
          <w:fldChar w:fldCharType="separate"/>
        </w:r>
        <w:r w:rsidR="00E00CE4">
          <w:rPr>
            <w:noProof/>
            <w:webHidden/>
          </w:rPr>
          <w:t>4</w:t>
        </w:r>
        <w:r w:rsidR="00E00CE4">
          <w:rPr>
            <w:noProof/>
            <w:webHidden/>
          </w:rPr>
          <w:fldChar w:fldCharType="end"/>
        </w:r>
      </w:hyperlink>
    </w:p>
    <w:p w14:paraId="3DD87C9F" w14:textId="2B95048C" w:rsidR="00E00CE4" w:rsidRDefault="00000000">
      <w:pPr>
        <w:pStyle w:val="TOC1"/>
        <w:rPr>
          <w:rFonts w:asciiTheme="minorHAnsi" w:eastAsiaTheme="minorEastAsia" w:hAnsiTheme="minorHAnsi"/>
          <w:bCs w:val="0"/>
          <w:noProof/>
          <w:kern w:val="2"/>
          <w:sz w:val="24"/>
          <w:szCs w:val="24"/>
          <w:lang w:eastAsia="en-GB"/>
          <w14:ligatures w14:val="standardContextual"/>
        </w:rPr>
      </w:pPr>
      <w:hyperlink w:anchor="_Toc173403483" w:history="1">
        <w:r w:rsidR="00E00CE4" w:rsidRPr="006E04AD">
          <w:rPr>
            <w:rStyle w:val="Hyperlink"/>
            <w:noProof/>
          </w:rPr>
          <w:t>3.</w:t>
        </w:r>
        <w:r w:rsidR="00E00CE4">
          <w:rPr>
            <w:rFonts w:asciiTheme="minorHAnsi" w:eastAsiaTheme="minorEastAsia" w:hAnsiTheme="minorHAnsi"/>
            <w:bCs w:val="0"/>
            <w:noProof/>
            <w:kern w:val="2"/>
            <w:sz w:val="24"/>
            <w:szCs w:val="24"/>
            <w:lang w:eastAsia="en-GB"/>
            <w14:ligatures w14:val="standardContextual"/>
          </w:rPr>
          <w:tab/>
        </w:r>
        <w:r w:rsidR="00E00CE4" w:rsidRPr="006E04AD">
          <w:rPr>
            <w:rStyle w:val="Hyperlink"/>
            <w:noProof/>
          </w:rPr>
          <w:t>Concept</w:t>
        </w:r>
        <w:r w:rsidR="00E00CE4">
          <w:rPr>
            <w:noProof/>
            <w:webHidden/>
          </w:rPr>
          <w:tab/>
        </w:r>
        <w:r w:rsidR="00E00CE4">
          <w:rPr>
            <w:noProof/>
            <w:webHidden/>
          </w:rPr>
          <w:fldChar w:fldCharType="begin"/>
        </w:r>
        <w:r w:rsidR="00E00CE4">
          <w:rPr>
            <w:noProof/>
            <w:webHidden/>
          </w:rPr>
          <w:instrText xml:space="preserve"> PAGEREF _Toc173403483 \h </w:instrText>
        </w:r>
        <w:r w:rsidR="00E00CE4">
          <w:rPr>
            <w:noProof/>
            <w:webHidden/>
          </w:rPr>
        </w:r>
        <w:r w:rsidR="00E00CE4">
          <w:rPr>
            <w:noProof/>
            <w:webHidden/>
          </w:rPr>
          <w:fldChar w:fldCharType="separate"/>
        </w:r>
        <w:r w:rsidR="00E00CE4">
          <w:rPr>
            <w:noProof/>
            <w:webHidden/>
          </w:rPr>
          <w:t>5</w:t>
        </w:r>
        <w:r w:rsidR="00E00CE4">
          <w:rPr>
            <w:noProof/>
            <w:webHidden/>
          </w:rPr>
          <w:fldChar w:fldCharType="end"/>
        </w:r>
      </w:hyperlink>
    </w:p>
    <w:p w14:paraId="3531BB1A" w14:textId="0E5BC173" w:rsidR="00E00CE4" w:rsidRDefault="00000000">
      <w:pPr>
        <w:pStyle w:val="TOC2"/>
        <w:rPr>
          <w:rFonts w:asciiTheme="minorHAnsi" w:eastAsiaTheme="minorEastAsia" w:hAnsiTheme="minorHAnsi"/>
          <w:noProof/>
          <w:kern w:val="2"/>
          <w:sz w:val="24"/>
          <w:szCs w:val="24"/>
          <w:lang w:eastAsia="en-GB"/>
          <w14:ligatures w14:val="standardContextual"/>
        </w:rPr>
      </w:pPr>
      <w:hyperlink w:anchor="_Toc173403484" w:history="1">
        <w:r w:rsidR="00E00CE4" w:rsidRPr="006E04AD">
          <w:rPr>
            <w:rStyle w:val="Hyperlink"/>
            <w:noProof/>
          </w:rPr>
          <w:t>Technical-methodological concept</w:t>
        </w:r>
        <w:r w:rsidR="00E00CE4">
          <w:rPr>
            <w:noProof/>
            <w:webHidden/>
          </w:rPr>
          <w:tab/>
        </w:r>
        <w:r w:rsidR="00E00CE4">
          <w:rPr>
            <w:noProof/>
            <w:webHidden/>
          </w:rPr>
          <w:fldChar w:fldCharType="begin"/>
        </w:r>
        <w:r w:rsidR="00E00CE4">
          <w:rPr>
            <w:noProof/>
            <w:webHidden/>
          </w:rPr>
          <w:instrText xml:space="preserve"> PAGEREF _Toc173403484 \h </w:instrText>
        </w:r>
        <w:r w:rsidR="00E00CE4">
          <w:rPr>
            <w:noProof/>
            <w:webHidden/>
          </w:rPr>
        </w:r>
        <w:r w:rsidR="00E00CE4">
          <w:rPr>
            <w:noProof/>
            <w:webHidden/>
          </w:rPr>
          <w:fldChar w:fldCharType="separate"/>
        </w:r>
        <w:r w:rsidR="00E00CE4">
          <w:rPr>
            <w:noProof/>
            <w:webHidden/>
          </w:rPr>
          <w:t>5</w:t>
        </w:r>
        <w:r w:rsidR="00E00CE4">
          <w:rPr>
            <w:noProof/>
            <w:webHidden/>
          </w:rPr>
          <w:fldChar w:fldCharType="end"/>
        </w:r>
      </w:hyperlink>
    </w:p>
    <w:p w14:paraId="4FE39808" w14:textId="3EF8B119" w:rsidR="00E00CE4" w:rsidRDefault="00000000">
      <w:pPr>
        <w:pStyle w:val="TOC1"/>
        <w:rPr>
          <w:rFonts w:asciiTheme="minorHAnsi" w:eastAsiaTheme="minorEastAsia" w:hAnsiTheme="minorHAnsi"/>
          <w:bCs w:val="0"/>
          <w:noProof/>
          <w:kern w:val="2"/>
          <w:sz w:val="24"/>
          <w:szCs w:val="24"/>
          <w:lang w:eastAsia="en-GB"/>
          <w14:ligatures w14:val="standardContextual"/>
        </w:rPr>
      </w:pPr>
      <w:hyperlink w:anchor="_Toc173403485" w:history="1">
        <w:r w:rsidR="00E00CE4" w:rsidRPr="006E04AD">
          <w:rPr>
            <w:rStyle w:val="Hyperlink"/>
            <w:noProof/>
          </w:rPr>
          <w:t>4.</w:t>
        </w:r>
        <w:r w:rsidR="00E00CE4">
          <w:rPr>
            <w:rFonts w:asciiTheme="minorHAnsi" w:eastAsiaTheme="minorEastAsia" w:hAnsiTheme="minorHAnsi"/>
            <w:bCs w:val="0"/>
            <w:noProof/>
            <w:kern w:val="2"/>
            <w:sz w:val="24"/>
            <w:szCs w:val="24"/>
            <w:lang w:eastAsia="en-GB"/>
            <w14:ligatures w14:val="standardContextual"/>
          </w:rPr>
          <w:tab/>
        </w:r>
        <w:r w:rsidR="00E00CE4" w:rsidRPr="006E04AD">
          <w:rPr>
            <w:rStyle w:val="Hyperlink"/>
            <w:noProof/>
          </w:rPr>
          <w:t>Personnel concept</w:t>
        </w:r>
        <w:r w:rsidR="00E00CE4">
          <w:rPr>
            <w:noProof/>
            <w:webHidden/>
          </w:rPr>
          <w:tab/>
        </w:r>
        <w:r w:rsidR="00E00CE4">
          <w:rPr>
            <w:noProof/>
            <w:webHidden/>
          </w:rPr>
          <w:fldChar w:fldCharType="begin"/>
        </w:r>
        <w:r w:rsidR="00E00CE4">
          <w:rPr>
            <w:noProof/>
            <w:webHidden/>
          </w:rPr>
          <w:instrText xml:space="preserve"> PAGEREF _Toc173403485 \h </w:instrText>
        </w:r>
        <w:r w:rsidR="00E00CE4">
          <w:rPr>
            <w:noProof/>
            <w:webHidden/>
          </w:rPr>
        </w:r>
        <w:r w:rsidR="00E00CE4">
          <w:rPr>
            <w:noProof/>
            <w:webHidden/>
          </w:rPr>
          <w:fldChar w:fldCharType="separate"/>
        </w:r>
        <w:r w:rsidR="00E00CE4">
          <w:rPr>
            <w:noProof/>
            <w:webHidden/>
          </w:rPr>
          <w:t>5</w:t>
        </w:r>
        <w:r w:rsidR="00E00CE4">
          <w:rPr>
            <w:noProof/>
            <w:webHidden/>
          </w:rPr>
          <w:fldChar w:fldCharType="end"/>
        </w:r>
      </w:hyperlink>
    </w:p>
    <w:p w14:paraId="694C3E99" w14:textId="39C18A80" w:rsidR="00E00CE4" w:rsidRDefault="00000000">
      <w:pPr>
        <w:pStyle w:val="TOC2"/>
        <w:rPr>
          <w:rFonts w:asciiTheme="minorHAnsi" w:eastAsiaTheme="minorEastAsia" w:hAnsiTheme="minorHAnsi"/>
          <w:noProof/>
          <w:kern w:val="2"/>
          <w:sz w:val="24"/>
          <w:szCs w:val="24"/>
          <w:lang w:eastAsia="en-GB"/>
          <w14:ligatures w14:val="standardContextual"/>
        </w:rPr>
      </w:pPr>
      <w:hyperlink w:anchor="_Toc173403486" w:history="1">
        <w:r w:rsidR="00E00CE4" w:rsidRPr="006E04AD">
          <w:rPr>
            <w:rStyle w:val="Hyperlink"/>
            <w:noProof/>
          </w:rPr>
          <w:t>Expert 1</w:t>
        </w:r>
        <w:r w:rsidR="00E00CE4">
          <w:rPr>
            <w:noProof/>
            <w:webHidden/>
          </w:rPr>
          <w:tab/>
        </w:r>
        <w:r w:rsidR="00E00CE4">
          <w:rPr>
            <w:noProof/>
            <w:webHidden/>
          </w:rPr>
          <w:fldChar w:fldCharType="begin"/>
        </w:r>
        <w:r w:rsidR="00E00CE4">
          <w:rPr>
            <w:noProof/>
            <w:webHidden/>
          </w:rPr>
          <w:instrText xml:space="preserve"> PAGEREF _Toc173403486 \h </w:instrText>
        </w:r>
        <w:r w:rsidR="00E00CE4">
          <w:rPr>
            <w:noProof/>
            <w:webHidden/>
          </w:rPr>
        </w:r>
        <w:r w:rsidR="00E00CE4">
          <w:rPr>
            <w:noProof/>
            <w:webHidden/>
          </w:rPr>
          <w:fldChar w:fldCharType="separate"/>
        </w:r>
        <w:r w:rsidR="00E00CE4">
          <w:rPr>
            <w:noProof/>
            <w:webHidden/>
          </w:rPr>
          <w:t>6</w:t>
        </w:r>
        <w:r w:rsidR="00E00CE4">
          <w:rPr>
            <w:noProof/>
            <w:webHidden/>
          </w:rPr>
          <w:fldChar w:fldCharType="end"/>
        </w:r>
      </w:hyperlink>
    </w:p>
    <w:p w14:paraId="2D0A6FAA" w14:textId="67588A14" w:rsidR="00E00CE4" w:rsidRDefault="00000000">
      <w:pPr>
        <w:pStyle w:val="TOC1"/>
        <w:rPr>
          <w:rFonts w:asciiTheme="minorHAnsi" w:eastAsiaTheme="minorEastAsia" w:hAnsiTheme="minorHAnsi"/>
          <w:bCs w:val="0"/>
          <w:noProof/>
          <w:kern w:val="2"/>
          <w:sz w:val="24"/>
          <w:szCs w:val="24"/>
          <w:lang w:eastAsia="en-GB"/>
          <w14:ligatures w14:val="standardContextual"/>
        </w:rPr>
      </w:pPr>
      <w:hyperlink w:anchor="_Toc173403487" w:history="1">
        <w:r w:rsidR="00E00CE4" w:rsidRPr="006E04AD">
          <w:rPr>
            <w:rStyle w:val="Hyperlink"/>
            <w:noProof/>
          </w:rPr>
          <w:t>5.</w:t>
        </w:r>
        <w:r w:rsidR="00E00CE4">
          <w:rPr>
            <w:rFonts w:asciiTheme="minorHAnsi" w:eastAsiaTheme="minorEastAsia" w:hAnsiTheme="minorHAnsi"/>
            <w:bCs w:val="0"/>
            <w:noProof/>
            <w:kern w:val="2"/>
            <w:sz w:val="24"/>
            <w:szCs w:val="24"/>
            <w:lang w:eastAsia="en-GB"/>
            <w14:ligatures w14:val="standardContextual"/>
          </w:rPr>
          <w:tab/>
        </w:r>
        <w:r w:rsidR="00E00CE4" w:rsidRPr="006E04AD">
          <w:rPr>
            <w:rStyle w:val="Hyperlink"/>
            <w:noProof/>
          </w:rPr>
          <w:t>Costing requirements</w:t>
        </w:r>
        <w:r w:rsidR="00E00CE4">
          <w:rPr>
            <w:noProof/>
            <w:webHidden/>
          </w:rPr>
          <w:tab/>
        </w:r>
        <w:r w:rsidR="00E00CE4">
          <w:rPr>
            <w:noProof/>
            <w:webHidden/>
          </w:rPr>
          <w:fldChar w:fldCharType="begin"/>
        </w:r>
        <w:r w:rsidR="00E00CE4">
          <w:rPr>
            <w:noProof/>
            <w:webHidden/>
          </w:rPr>
          <w:instrText xml:space="preserve"> PAGEREF _Toc173403487 \h </w:instrText>
        </w:r>
        <w:r w:rsidR="00E00CE4">
          <w:rPr>
            <w:noProof/>
            <w:webHidden/>
          </w:rPr>
        </w:r>
        <w:r w:rsidR="00E00CE4">
          <w:rPr>
            <w:noProof/>
            <w:webHidden/>
          </w:rPr>
          <w:fldChar w:fldCharType="separate"/>
        </w:r>
        <w:r w:rsidR="00E00CE4">
          <w:rPr>
            <w:noProof/>
            <w:webHidden/>
          </w:rPr>
          <w:t>6</w:t>
        </w:r>
        <w:r w:rsidR="00E00CE4">
          <w:rPr>
            <w:noProof/>
            <w:webHidden/>
          </w:rPr>
          <w:fldChar w:fldCharType="end"/>
        </w:r>
      </w:hyperlink>
    </w:p>
    <w:p w14:paraId="046A9ECF" w14:textId="371985CC" w:rsidR="00E00CE4" w:rsidRDefault="00000000">
      <w:pPr>
        <w:pStyle w:val="TOC2"/>
        <w:rPr>
          <w:rFonts w:asciiTheme="minorHAnsi" w:eastAsiaTheme="minorEastAsia" w:hAnsiTheme="minorHAnsi"/>
          <w:noProof/>
          <w:kern w:val="2"/>
          <w:sz w:val="24"/>
          <w:szCs w:val="24"/>
          <w:lang w:eastAsia="en-GB"/>
          <w14:ligatures w14:val="standardContextual"/>
        </w:rPr>
      </w:pPr>
      <w:hyperlink w:anchor="_Toc173403488" w:history="1">
        <w:r w:rsidR="00E00CE4" w:rsidRPr="006E04AD">
          <w:rPr>
            <w:rStyle w:val="Hyperlink"/>
            <w:noProof/>
          </w:rPr>
          <w:t>Assignment of personnel and travel expenses</w:t>
        </w:r>
        <w:r w:rsidR="00E00CE4">
          <w:rPr>
            <w:noProof/>
            <w:webHidden/>
          </w:rPr>
          <w:tab/>
        </w:r>
        <w:r w:rsidR="00E00CE4">
          <w:rPr>
            <w:noProof/>
            <w:webHidden/>
          </w:rPr>
          <w:fldChar w:fldCharType="begin"/>
        </w:r>
        <w:r w:rsidR="00E00CE4">
          <w:rPr>
            <w:noProof/>
            <w:webHidden/>
          </w:rPr>
          <w:instrText xml:space="preserve"> PAGEREF _Toc173403488 \h </w:instrText>
        </w:r>
        <w:r w:rsidR="00E00CE4">
          <w:rPr>
            <w:noProof/>
            <w:webHidden/>
          </w:rPr>
        </w:r>
        <w:r w:rsidR="00E00CE4">
          <w:rPr>
            <w:noProof/>
            <w:webHidden/>
          </w:rPr>
          <w:fldChar w:fldCharType="separate"/>
        </w:r>
        <w:r w:rsidR="00E00CE4">
          <w:rPr>
            <w:noProof/>
            <w:webHidden/>
          </w:rPr>
          <w:t>6</w:t>
        </w:r>
        <w:r w:rsidR="00E00CE4">
          <w:rPr>
            <w:noProof/>
            <w:webHidden/>
          </w:rPr>
          <w:fldChar w:fldCharType="end"/>
        </w:r>
      </w:hyperlink>
    </w:p>
    <w:p w14:paraId="095B1AB5" w14:textId="4923D235" w:rsidR="00E00CE4" w:rsidRDefault="00000000">
      <w:pPr>
        <w:pStyle w:val="TOC1"/>
        <w:rPr>
          <w:rFonts w:asciiTheme="minorHAnsi" w:eastAsiaTheme="minorEastAsia" w:hAnsiTheme="minorHAnsi"/>
          <w:bCs w:val="0"/>
          <w:noProof/>
          <w:kern w:val="2"/>
          <w:sz w:val="24"/>
          <w:szCs w:val="24"/>
          <w:lang w:eastAsia="en-GB"/>
          <w14:ligatures w14:val="standardContextual"/>
        </w:rPr>
      </w:pPr>
      <w:hyperlink w:anchor="_Toc173403489" w:history="1">
        <w:r w:rsidR="00E00CE4" w:rsidRPr="006E04AD">
          <w:rPr>
            <w:rStyle w:val="Hyperlink"/>
            <w:noProof/>
          </w:rPr>
          <w:t>6.</w:t>
        </w:r>
        <w:r w:rsidR="00E00CE4">
          <w:rPr>
            <w:rFonts w:asciiTheme="minorHAnsi" w:eastAsiaTheme="minorEastAsia" w:hAnsiTheme="minorHAnsi"/>
            <w:bCs w:val="0"/>
            <w:noProof/>
            <w:kern w:val="2"/>
            <w:sz w:val="24"/>
            <w:szCs w:val="24"/>
            <w:lang w:eastAsia="en-GB"/>
            <w14:ligatures w14:val="standardContextual"/>
          </w:rPr>
          <w:tab/>
        </w:r>
        <w:r w:rsidR="00E00CE4" w:rsidRPr="006E04AD">
          <w:rPr>
            <w:rStyle w:val="Hyperlink"/>
            <w:noProof/>
          </w:rPr>
          <w:t>Requirements on the format of the tender</w:t>
        </w:r>
        <w:r w:rsidR="00E00CE4">
          <w:rPr>
            <w:noProof/>
            <w:webHidden/>
          </w:rPr>
          <w:tab/>
        </w:r>
        <w:r w:rsidR="00E00CE4">
          <w:rPr>
            <w:noProof/>
            <w:webHidden/>
          </w:rPr>
          <w:fldChar w:fldCharType="begin"/>
        </w:r>
        <w:r w:rsidR="00E00CE4">
          <w:rPr>
            <w:noProof/>
            <w:webHidden/>
          </w:rPr>
          <w:instrText xml:space="preserve"> PAGEREF _Toc173403489 \h </w:instrText>
        </w:r>
        <w:r w:rsidR="00E00CE4">
          <w:rPr>
            <w:noProof/>
            <w:webHidden/>
          </w:rPr>
        </w:r>
        <w:r w:rsidR="00E00CE4">
          <w:rPr>
            <w:noProof/>
            <w:webHidden/>
          </w:rPr>
          <w:fldChar w:fldCharType="separate"/>
        </w:r>
        <w:r w:rsidR="00E00CE4">
          <w:rPr>
            <w:noProof/>
            <w:webHidden/>
          </w:rPr>
          <w:t>7</w:t>
        </w:r>
        <w:r w:rsidR="00E00CE4">
          <w:rPr>
            <w:noProof/>
            <w:webHidden/>
          </w:rPr>
          <w:fldChar w:fldCharType="end"/>
        </w:r>
      </w:hyperlink>
    </w:p>
    <w:p w14:paraId="071C4B61" w14:textId="79DBD98C" w:rsidR="00E00CE4" w:rsidRDefault="00000000">
      <w:pPr>
        <w:pStyle w:val="TOC1"/>
        <w:rPr>
          <w:rFonts w:asciiTheme="minorHAnsi" w:eastAsiaTheme="minorEastAsia" w:hAnsiTheme="minorHAnsi"/>
          <w:bCs w:val="0"/>
          <w:noProof/>
          <w:kern w:val="2"/>
          <w:sz w:val="24"/>
          <w:szCs w:val="24"/>
          <w:lang w:eastAsia="en-GB"/>
          <w14:ligatures w14:val="standardContextual"/>
        </w:rPr>
      </w:pPr>
      <w:hyperlink w:anchor="_Toc173403490" w:history="1">
        <w:r w:rsidR="00E00CE4" w:rsidRPr="006E04AD">
          <w:rPr>
            <w:rStyle w:val="Hyperlink"/>
            <w:noProof/>
          </w:rPr>
          <w:t>7.</w:t>
        </w:r>
        <w:r w:rsidR="00E00CE4">
          <w:rPr>
            <w:rFonts w:asciiTheme="minorHAnsi" w:eastAsiaTheme="minorEastAsia" w:hAnsiTheme="minorHAnsi"/>
            <w:bCs w:val="0"/>
            <w:noProof/>
            <w:kern w:val="2"/>
            <w:sz w:val="24"/>
            <w:szCs w:val="24"/>
            <w:lang w:eastAsia="en-GB"/>
            <w14:ligatures w14:val="standardContextual"/>
          </w:rPr>
          <w:tab/>
        </w:r>
        <w:r w:rsidR="00E00CE4" w:rsidRPr="006E04AD">
          <w:rPr>
            <w:rStyle w:val="Hyperlink"/>
            <w:noProof/>
          </w:rPr>
          <w:t>Appendix 1. List of HR sub-legislative acts subject to review/update</w:t>
        </w:r>
        <w:r w:rsidR="00E00CE4">
          <w:rPr>
            <w:noProof/>
            <w:webHidden/>
          </w:rPr>
          <w:tab/>
        </w:r>
        <w:r w:rsidR="00E00CE4">
          <w:rPr>
            <w:noProof/>
            <w:webHidden/>
          </w:rPr>
          <w:fldChar w:fldCharType="begin"/>
        </w:r>
        <w:r w:rsidR="00E00CE4">
          <w:rPr>
            <w:noProof/>
            <w:webHidden/>
          </w:rPr>
          <w:instrText xml:space="preserve"> PAGEREF _Toc173403490 \h </w:instrText>
        </w:r>
        <w:r w:rsidR="00E00CE4">
          <w:rPr>
            <w:noProof/>
            <w:webHidden/>
          </w:rPr>
        </w:r>
        <w:r w:rsidR="00E00CE4">
          <w:rPr>
            <w:noProof/>
            <w:webHidden/>
          </w:rPr>
          <w:fldChar w:fldCharType="separate"/>
        </w:r>
        <w:r w:rsidR="00E00CE4">
          <w:rPr>
            <w:noProof/>
            <w:webHidden/>
          </w:rPr>
          <w:t>8</w:t>
        </w:r>
        <w:r w:rsidR="00E00CE4">
          <w:rPr>
            <w:noProof/>
            <w:webHidden/>
          </w:rPr>
          <w:fldChar w:fldCharType="end"/>
        </w:r>
      </w:hyperlink>
    </w:p>
    <w:p w14:paraId="4921DA83" w14:textId="63846F80" w:rsidR="008F0375" w:rsidRPr="001261F8" w:rsidRDefault="00C65AD4" w:rsidP="00A70DFB">
      <w:pPr>
        <w:tabs>
          <w:tab w:val="left" w:pos="880"/>
        </w:tabs>
      </w:pPr>
      <w:r w:rsidRPr="001261F8">
        <w:fldChar w:fldCharType="end"/>
      </w:r>
      <w:r>
        <w:br w:type="page"/>
      </w:r>
    </w:p>
    <w:p w14:paraId="32C8C269" w14:textId="77777777" w:rsidR="008F0375" w:rsidRPr="001261F8" w:rsidRDefault="008F0375" w:rsidP="00FD2778">
      <w:pPr>
        <w:pStyle w:val="Heading1"/>
        <w:numPr>
          <w:ilvl w:val="0"/>
          <w:numId w:val="1"/>
        </w:numPr>
      </w:pPr>
      <w:bookmarkStart w:id="1" w:name="_Toc508619994"/>
      <w:bookmarkStart w:id="2" w:name="_Toc119493820"/>
      <w:bookmarkStart w:id="3" w:name="_Toc173403480"/>
      <w:r>
        <w:lastRenderedPageBreak/>
        <w:t>List of abbreviations</w:t>
      </w:r>
      <w:bookmarkEnd w:id="1"/>
      <w:bookmarkEnd w:id="2"/>
      <w:bookmarkEnd w:id="3"/>
    </w:p>
    <w:p w14:paraId="7E278AEC" w14:textId="77777777" w:rsidR="00DD4981" w:rsidRPr="005F1B0C" w:rsidRDefault="00DD4981" w:rsidP="00DD4981">
      <w:pPr>
        <w:ind w:left="1701" w:hanging="1701"/>
      </w:pPr>
      <w:r w:rsidRPr="005F1B0C">
        <w:t>BMZ</w:t>
      </w:r>
      <w:r w:rsidRPr="005F1B0C">
        <w:tab/>
        <w:t xml:space="preserve">German Federal Ministry </w:t>
      </w:r>
      <w:r>
        <w:t>for Economic Cooperation and Development</w:t>
      </w:r>
    </w:p>
    <w:p w14:paraId="4E0975F8" w14:textId="77777777" w:rsidR="00DD4981" w:rsidRDefault="00DD4981" w:rsidP="00DD4981">
      <w:pPr>
        <w:ind w:left="1701" w:hanging="1701"/>
      </w:pPr>
      <w:r>
        <w:t>HR</w:t>
      </w:r>
      <w:r>
        <w:tab/>
        <w:t>Human Resources</w:t>
      </w:r>
    </w:p>
    <w:p w14:paraId="5BFF9D35" w14:textId="77777777" w:rsidR="00DD4981" w:rsidRDefault="00DD4981" w:rsidP="00DD4981">
      <w:pPr>
        <w:ind w:left="1701" w:hanging="1701"/>
      </w:pPr>
      <w:r>
        <w:t>IMD</w:t>
      </w:r>
      <w:r>
        <w:tab/>
        <w:t>Integrated Municipal Development</w:t>
      </w:r>
    </w:p>
    <w:p w14:paraId="783EEC97" w14:textId="77777777" w:rsidR="00DD4981" w:rsidRPr="001261F8" w:rsidRDefault="00DD4981" w:rsidP="00DD4981">
      <w:pPr>
        <w:ind w:left="1701" w:hanging="1701"/>
      </w:pPr>
      <w:r>
        <w:t>MTAI</w:t>
      </w:r>
      <w:r>
        <w:tab/>
        <w:t>Ministry of Territorial Administration and Infrastructure</w:t>
      </w:r>
    </w:p>
    <w:p w14:paraId="2107641A" w14:textId="77777777" w:rsidR="00DD4981" w:rsidRDefault="00DD4981" w:rsidP="00DD4981">
      <w:pPr>
        <w:ind w:left="1701" w:hanging="1701"/>
      </w:pPr>
      <w:r>
        <w:t>NTS</w:t>
      </w:r>
      <w:r>
        <w:tab/>
        <w:t>National Training System</w:t>
      </w:r>
    </w:p>
    <w:p w14:paraId="33980E0A" w14:textId="77777777" w:rsidR="00DD4981" w:rsidRDefault="00DD4981" w:rsidP="00DD4981">
      <w:pPr>
        <w:ind w:left="1701" w:hanging="1701"/>
      </w:pPr>
      <w:r>
        <w:t>SDC</w:t>
      </w:r>
      <w:r>
        <w:tab/>
        <w:t>Swiss Agency for Development and Cooperation</w:t>
      </w:r>
    </w:p>
    <w:p w14:paraId="6B5F723E" w14:textId="77777777" w:rsidR="00DD4981" w:rsidRDefault="00DD4981" w:rsidP="00DD4981">
      <w:pPr>
        <w:ind w:left="1701" w:hanging="1701"/>
      </w:pPr>
      <w:r>
        <w:t>TARA</w:t>
      </w:r>
      <w:r>
        <w:tab/>
        <w:t>Territorial and Administrative Reform of Armenia</w:t>
      </w:r>
    </w:p>
    <w:p w14:paraId="47AEA1D8" w14:textId="77777777" w:rsidR="00DD4981" w:rsidRPr="00B707EA" w:rsidRDefault="00DD4981" w:rsidP="00DD4981">
      <w:pPr>
        <w:ind w:left="1701" w:hanging="1701"/>
      </w:pPr>
      <w:r>
        <w:t>TNA</w:t>
      </w:r>
      <w:r>
        <w:tab/>
        <w:t>Training Needs Assessment</w:t>
      </w:r>
    </w:p>
    <w:p w14:paraId="1183B5E9" w14:textId="77777777" w:rsidR="00DD4981" w:rsidRPr="002A43F0" w:rsidRDefault="00DD4981" w:rsidP="00DD4981">
      <w:pPr>
        <w:ind w:left="1701" w:hanging="1701"/>
      </w:pPr>
      <w:r>
        <w:t>ToRs</w:t>
      </w:r>
      <w:r>
        <w:tab/>
        <w:t>Terms of reference</w:t>
      </w:r>
    </w:p>
    <w:p w14:paraId="5DD2E1A6" w14:textId="77777777" w:rsidR="00DD4981" w:rsidRPr="002A43F0" w:rsidRDefault="00DD4981" w:rsidP="008F0375">
      <w:pPr>
        <w:ind w:left="1701" w:hanging="1701"/>
      </w:pPr>
    </w:p>
    <w:p w14:paraId="736DFDFE" w14:textId="77777777" w:rsidR="008F0375" w:rsidRPr="002A43F0" w:rsidRDefault="008F0375">
      <w:pPr>
        <w:spacing w:after="160" w:line="259" w:lineRule="auto"/>
      </w:pPr>
      <w:r>
        <w:br w:type="page"/>
      </w:r>
    </w:p>
    <w:p w14:paraId="5EDD2C20" w14:textId="77777777" w:rsidR="008F0375" w:rsidRPr="00524B52" w:rsidRDefault="008F0375" w:rsidP="00FD2778">
      <w:pPr>
        <w:pStyle w:val="Heading1"/>
        <w:numPr>
          <w:ilvl w:val="0"/>
          <w:numId w:val="1"/>
        </w:numPr>
      </w:pPr>
      <w:bookmarkStart w:id="4" w:name="_Ref508121651"/>
      <w:bookmarkStart w:id="5" w:name="_Ref508121655"/>
      <w:bookmarkStart w:id="6" w:name="_Toc508619995"/>
      <w:bookmarkStart w:id="7" w:name="_Toc119493821"/>
      <w:bookmarkStart w:id="8" w:name="_Toc173403481"/>
      <w:r w:rsidRPr="00524B52">
        <w:lastRenderedPageBreak/>
        <w:t>Context</w:t>
      </w:r>
      <w:bookmarkEnd w:id="4"/>
      <w:bookmarkEnd w:id="5"/>
      <w:bookmarkEnd w:id="6"/>
      <w:bookmarkEnd w:id="7"/>
      <w:bookmarkEnd w:id="8"/>
    </w:p>
    <w:p w14:paraId="0A35712E" w14:textId="77777777" w:rsidR="006E0309" w:rsidRPr="00524B52" w:rsidRDefault="006E0309" w:rsidP="006E0309">
      <w:pPr>
        <w:pStyle w:val="ListParagraph"/>
        <w:spacing w:before="120" w:after="120"/>
        <w:ind w:left="0"/>
        <w:contextualSpacing w:val="0"/>
        <w:jc w:val="both"/>
      </w:pPr>
      <w:r w:rsidRPr="00524B52">
        <w:t>The “Integrated Municipal Development in Armenia” (IMD) project aims to enhance the efficiency, effectiveness, and citizen-orientation of local self-governments. By advising and supporting partner organizations, the project seeks to improve the framework for local development while closely collaborating with selected municipalities known as transformation partners. These efforts focus on implementing reforms to enhance service quality and accessibility, foster local economic growth, optimise local self-governance, and empower citizens in municipal decision-making. Throughout the project duration from April 2024 to March 2027, success stories and lessons learned from transformation partners will be shared through various exchange platforms, ensuring the replication of successful models for integrated municipal development across Armenian local self-governments.</w:t>
      </w:r>
    </w:p>
    <w:p w14:paraId="6EF2168A" w14:textId="6D5D60AE" w:rsidR="00D72644" w:rsidRPr="00524B52" w:rsidRDefault="006E0309" w:rsidP="00035AE8">
      <w:pPr>
        <w:pStyle w:val="ListParagraph"/>
        <w:spacing w:before="120"/>
        <w:ind w:left="0"/>
        <w:contextualSpacing w:val="0"/>
        <w:jc w:val="both"/>
      </w:pPr>
      <w:r w:rsidRPr="00524B52">
        <w:t>The projected is implemented by GIZ on behalf of the German Federal Ministry for Economic Cooperation and Development (BMZ) and in partnership with the Ministry of Territorial Administration and Infrastructure (MTAI).</w:t>
      </w:r>
    </w:p>
    <w:p w14:paraId="270C2970" w14:textId="01066F8D" w:rsidR="009C0F24" w:rsidRDefault="00B50203" w:rsidP="009C0F24">
      <w:pPr>
        <w:rPr>
          <w:rFonts w:cs="Arial"/>
          <w:b/>
          <w:bCs/>
        </w:rPr>
      </w:pPr>
      <w:r w:rsidRPr="00524B52">
        <w:rPr>
          <w:rFonts w:cs="Arial"/>
          <w:b/>
          <w:bCs/>
        </w:rPr>
        <w:t>Background</w:t>
      </w:r>
    </w:p>
    <w:p w14:paraId="3FAA9FA2" w14:textId="234405DB" w:rsidR="002F41B2" w:rsidRPr="00231925" w:rsidRDefault="002F41B2" w:rsidP="002F41B2">
      <w:pPr>
        <w:pStyle w:val="ListParagraph"/>
        <w:spacing w:before="120" w:after="120"/>
        <w:ind w:left="0"/>
        <w:contextualSpacing w:val="0"/>
        <w:jc w:val="both"/>
      </w:pPr>
      <w:r w:rsidRPr="00231925">
        <w:t xml:space="preserve">As part of its efforts towards strengthening the Armenian municipalities to become viable structures after consolidation in the framework of the </w:t>
      </w:r>
      <w:r w:rsidR="00720042">
        <w:t>Territorial and Administrative Reform</w:t>
      </w:r>
      <w:r w:rsidRPr="00231925">
        <w:t xml:space="preserve"> (TARA), since 2016 </w:t>
      </w:r>
      <w:r w:rsidR="00720042">
        <w:t>GIZ</w:t>
      </w:r>
      <w:r w:rsidRPr="00231925">
        <w:t xml:space="preserve"> has supported the MTAI and consolidated multi-settlement municipalities to establish improved municipal service with the emphasis on national training systems and enhancement of capacities of municipal servants.</w:t>
      </w:r>
    </w:p>
    <w:p w14:paraId="4AECDD56" w14:textId="4DB35AAF" w:rsidR="00310A68" w:rsidRPr="0092177C" w:rsidRDefault="002F41B2" w:rsidP="00231925">
      <w:pPr>
        <w:pStyle w:val="ListParagraph"/>
        <w:spacing w:before="120" w:after="120"/>
        <w:ind w:left="0"/>
        <w:contextualSpacing w:val="0"/>
        <w:jc w:val="both"/>
        <w:rPr>
          <w:rFonts w:cs="Arial"/>
        </w:rPr>
      </w:pPr>
      <w:r w:rsidRPr="00231925">
        <w:t xml:space="preserve">Capitalising on </w:t>
      </w:r>
      <w:r w:rsidR="00720042">
        <w:t xml:space="preserve">results achieved </w:t>
      </w:r>
      <w:r w:rsidRPr="00231925">
        <w:t xml:space="preserve">over the period of 2016-2023, the MTAI and GIZ agree to further streamlining the sub-legislative framework regulating the legal operations and activities and functionality of the municipal servants in response to the current needs thereof. </w:t>
      </w:r>
      <w:r w:rsidR="00720042">
        <w:t xml:space="preserve">Among the areas supported by GIZ </w:t>
      </w:r>
      <w:r w:rsidR="001721AE">
        <w:t>in the past are</w:t>
      </w:r>
      <w:r w:rsidR="00720042">
        <w:t xml:space="preserve"> </w:t>
      </w:r>
      <w:r w:rsidRPr="00231925">
        <w:t>the establishment of the H</w:t>
      </w:r>
      <w:r w:rsidR="00882635">
        <w:t xml:space="preserve">uman </w:t>
      </w:r>
      <w:r w:rsidRPr="00231925">
        <w:t>R</w:t>
      </w:r>
      <w:r w:rsidR="00882635">
        <w:t>esources (HR)</w:t>
      </w:r>
      <w:r w:rsidRPr="00231925">
        <w:t xml:space="preserve"> Working Group for review of the National Training System (NTS) of municipal servants, </w:t>
      </w:r>
      <w:r w:rsidR="00882635">
        <w:t xml:space="preserve">the </w:t>
      </w:r>
      <w:r w:rsidRPr="00231925">
        <w:t xml:space="preserve">development of the Concept of NTS for municipal servants, </w:t>
      </w:r>
      <w:r w:rsidR="00882635">
        <w:t xml:space="preserve">the </w:t>
      </w:r>
      <w:r w:rsidRPr="00231925">
        <w:t xml:space="preserve">design of the Training Needs Assessment (TNA) methodology and its implementation in the consolidated municipalities, </w:t>
      </w:r>
      <w:r w:rsidR="00882635">
        <w:t xml:space="preserve">the </w:t>
      </w:r>
      <w:r w:rsidRPr="00231925">
        <w:t>design and implementation of training courses for staff secretaries of municipal administrations (the positions responsible for HR</w:t>
      </w:r>
      <w:r w:rsidR="00B63E3E" w:rsidRPr="00231925">
        <w:t xml:space="preserve"> </w:t>
      </w:r>
      <w:r w:rsidRPr="00231925">
        <w:t>M</w:t>
      </w:r>
      <w:r w:rsidR="00B63E3E" w:rsidRPr="00231925">
        <w:t>anagement</w:t>
      </w:r>
      <w:r w:rsidRPr="00231925">
        <w:t xml:space="preserve"> and training) to implement the TNA further and on sustainable and methodologically enhanced manner, </w:t>
      </w:r>
      <w:r w:rsidR="003E6D57">
        <w:t xml:space="preserve">and a </w:t>
      </w:r>
      <w:r w:rsidRPr="00231925">
        <w:t>comparative analysis of civil and municipal service legislation. The latter encompasses understandably the national level legislation, which requires review and reconciliation of one tier lower sub-legislative fra</w:t>
      </w:r>
      <w:r>
        <w:rPr>
          <w:rFonts w:cs="Arial"/>
        </w:rPr>
        <w:t>mework</w:t>
      </w:r>
      <w:r w:rsidR="00BC39FC">
        <w:rPr>
          <w:rFonts w:cs="Arial"/>
        </w:rPr>
        <w:t xml:space="preserve"> in order for the MTAI and municipalities to </w:t>
      </w:r>
      <w:r w:rsidR="00875987">
        <w:rPr>
          <w:rFonts w:cs="Arial"/>
        </w:rPr>
        <w:t xml:space="preserve">fully </w:t>
      </w:r>
      <w:r>
        <w:rPr>
          <w:rFonts w:cs="Arial"/>
        </w:rPr>
        <w:t>discharge their legally stipulated functions, duties and responsibilities.</w:t>
      </w:r>
    </w:p>
    <w:p w14:paraId="05B5A373" w14:textId="06F6EB3A" w:rsidR="00895E65" w:rsidRDefault="00895E65" w:rsidP="00231925">
      <w:pPr>
        <w:pStyle w:val="ListParagraph"/>
        <w:spacing w:before="120" w:after="120"/>
        <w:ind w:left="0"/>
        <w:contextualSpacing w:val="0"/>
        <w:jc w:val="both"/>
        <w:rPr>
          <w:rFonts w:cs="Arial"/>
        </w:rPr>
      </w:pPr>
      <w:r w:rsidRPr="000F2F93">
        <w:rPr>
          <w:rFonts w:cs="Arial"/>
        </w:rPr>
        <w:t xml:space="preserve">Against this background, the overall objective of the assignment is </w:t>
      </w:r>
      <w:r>
        <w:rPr>
          <w:rFonts w:cs="Arial"/>
        </w:rPr>
        <w:t xml:space="preserve">to further the reforms in the municipal service in general, and secure modern, simplified and rationalised legislative framework </w:t>
      </w:r>
      <w:r w:rsidRPr="00231925">
        <w:t>for</w:t>
      </w:r>
      <w:r>
        <w:rPr>
          <w:rFonts w:cs="Arial"/>
        </w:rPr>
        <w:t xml:space="preserve"> the municipal service as one of the cornerstones of local self-government in particular, as well as reconciliation and approximation of the Armenian legislation to the principles of good governance. </w:t>
      </w:r>
      <w:r w:rsidRPr="00F55B0F">
        <w:rPr>
          <w:rFonts w:cs="Arial"/>
        </w:rPr>
        <w:t>Th</w:t>
      </w:r>
      <w:r>
        <w:rPr>
          <w:rFonts w:cs="Arial"/>
        </w:rPr>
        <w:t xml:space="preserve">is assignment </w:t>
      </w:r>
      <w:r w:rsidRPr="00F55B0F">
        <w:rPr>
          <w:rFonts w:cs="Arial"/>
        </w:rPr>
        <w:t>should</w:t>
      </w:r>
      <w:r>
        <w:rPr>
          <w:rFonts w:cs="Arial"/>
        </w:rPr>
        <w:t>, inter alia,</w:t>
      </w:r>
      <w:r w:rsidRPr="00F55B0F">
        <w:rPr>
          <w:rFonts w:cs="Arial"/>
        </w:rPr>
        <w:t xml:space="preserve"> provide recommendations for further </w:t>
      </w:r>
      <w:r>
        <w:rPr>
          <w:rFonts w:cs="Arial"/>
        </w:rPr>
        <w:t xml:space="preserve">improvement and </w:t>
      </w:r>
      <w:r w:rsidRPr="00F55B0F">
        <w:rPr>
          <w:rFonts w:cs="Arial"/>
        </w:rPr>
        <w:t xml:space="preserve">enhancement of the </w:t>
      </w:r>
      <w:r>
        <w:rPr>
          <w:rFonts w:cs="Arial"/>
        </w:rPr>
        <w:t xml:space="preserve">inherent aspects of municipal service and the legislation regulating the sphere in question. </w:t>
      </w:r>
      <w:r w:rsidR="00D10138">
        <w:rPr>
          <w:rFonts w:cs="Arial"/>
        </w:rPr>
        <w:t xml:space="preserve">These </w:t>
      </w:r>
      <w:r w:rsidR="00511EF0">
        <w:rPr>
          <w:rFonts w:cs="Arial"/>
        </w:rPr>
        <w:t xml:space="preserve">recommendations shall be incorporated into </w:t>
      </w:r>
      <w:r w:rsidR="005A1028">
        <w:rPr>
          <w:rFonts w:cs="Arial"/>
        </w:rPr>
        <w:t xml:space="preserve">14 sub-legislative acts to be revised in the framework of this assignment. </w:t>
      </w:r>
    </w:p>
    <w:p w14:paraId="629F1253" w14:textId="74AAD54C" w:rsidR="00310A68" w:rsidRPr="00A84946" w:rsidRDefault="00895E65" w:rsidP="00231925">
      <w:pPr>
        <w:pStyle w:val="ListParagraph"/>
        <w:spacing w:before="120" w:after="120"/>
        <w:ind w:left="0"/>
        <w:contextualSpacing w:val="0"/>
        <w:jc w:val="both"/>
        <w:rPr>
          <w:rFonts w:cs="Arial"/>
        </w:rPr>
      </w:pPr>
      <w:r>
        <w:rPr>
          <w:rFonts w:cs="Arial"/>
        </w:rPr>
        <w:t xml:space="preserve">This assignment </w:t>
      </w:r>
      <w:r w:rsidR="005A1028">
        <w:rPr>
          <w:rFonts w:cs="Arial"/>
        </w:rPr>
        <w:t xml:space="preserve">shall </w:t>
      </w:r>
      <w:r>
        <w:rPr>
          <w:rFonts w:cs="Arial"/>
        </w:rPr>
        <w:t xml:space="preserve">be </w:t>
      </w:r>
      <w:r w:rsidRPr="00231925">
        <w:t>implemented</w:t>
      </w:r>
      <w:r>
        <w:rPr>
          <w:rFonts w:cs="Arial"/>
        </w:rPr>
        <w:t xml:space="preserve"> in close collaboration with the Department of Territorial Administration of the MTAI, which is responsible for handling the municipal service and NTS, including staffing, staff-lists, organigrams and functional settings of the local self-government bodies in particular, and the MTAI being the state authorised government agency for the sphere. Another key actor, in addition to GIZ, is the MTAI Department of Local Self-Government Policy.</w:t>
      </w:r>
    </w:p>
    <w:p w14:paraId="526C48F7" w14:textId="5F6E17E6" w:rsidR="008F0375" w:rsidRPr="001261F8" w:rsidRDefault="008F0375" w:rsidP="00FD2778">
      <w:pPr>
        <w:pStyle w:val="Heading1"/>
        <w:numPr>
          <w:ilvl w:val="0"/>
          <w:numId w:val="1"/>
        </w:numPr>
      </w:pPr>
      <w:bookmarkStart w:id="9" w:name="_Hlk119490425"/>
      <w:bookmarkStart w:id="10" w:name="_Ref508121704"/>
      <w:bookmarkStart w:id="11" w:name="_Ref508121798"/>
      <w:bookmarkStart w:id="12" w:name="_Ref508122104"/>
      <w:bookmarkStart w:id="13" w:name="_Ref508122514"/>
      <w:bookmarkStart w:id="14" w:name="_Ref508122551"/>
      <w:bookmarkStart w:id="15" w:name="_Ref508122617"/>
      <w:bookmarkStart w:id="16" w:name="_Toc508619996"/>
      <w:bookmarkStart w:id="17" w:name="_Toc119493822"/>
      <w:bookmarkStart w:id="18" w:name="_Toc173403482"/>
      <w:r>
        <w:lastRenderedPageBreak/>
        <w:t>Tasks to be performed by the contractor</w:t>
      </w:r>
      <w:bookmarkEnd w:id="9"/>
      <w:bookmarkEnd w:id="10"/>
      <w:bookmarkEnd w:id="11"/>
      <w:bookmarkEnd w:id="12"/>
      <w:bookmarkEnd w:id="13"/>
      <w:bookmarkEnd w:id="14"/>
      <w:bookmarkEnd w:id="15"/>
      <w:bookmarkEnd w:id="16"/>
      <w:bookmarkEnd w:id="17"/>
      <w:bookmarkEnd w:id="18"/>
    </w:p>
    <w:p w14:paraId="42CD48A0" w14:textId="5F4E68BF" w:rsidR="00980CBC" w:rsidRDefault="00ED7487" w:rsidP="00ED7487">
      <w:r>
        <w:t>The contractor is responsible for providing the following services:</w:t>
      </w:r>
    </w:p>
    <w:p w14:paraId="474D3746" w14:textId="7CB10E5B" w:rsidR="00DD10EF" w:rsidRDefault="00DD10EF" w:rsidP="003A549C">
      <w:pPr>
        <w:pStyle w:val="ListParagraph"/>
        <w:numPr>
          <w:ilvl w:val="0"/>
          <w:numId w:val="9"/>
        </w:numPr>
        <w:spacing w:before="120" w:after="0"/>
        <w:ind w:left="426"/>
        <w:contextualSpacing w:val="0"/>
        <w:rPr>
          <w:rFonts w:cs="Arial"/>
          <w:b/>
        </w:rPr>
      </w:pPr>
      <w:r w:rsidRPr="000F2F93">
        <w:rPr>
          <w:rFonts w:cs="Arial"/>
          <w:b/>
        </w:rPr>
        <w:t xml:space="preserve">Task 1: </w:t>
      </w:r>
      <w:r>
        <w:rPr>
          <w:rFonts w:cs="Arial"/>
          <w:b/>
        </w:rPr>
        <w:t>Desk review of the relevant legislation</w:t>
      </w:r>
    </w:p>
    <w:p w14:paraId="18FE31D3" w14:textId="79399F08" w:rsidR="00D374E3" w:rsidRPr="000F2F93" w:rsidRDefault="00D374E3" w:rsidP="003A549C">
      <w:pPr>
        <w:pStyle w:val="ListParagraph"/>
        <w:spacing w:before="120" w:after="0"/>
        <w:ind w:left="426"/>
        <w:contextualSpacing w:val="0"/>
        <w:jc w:val="both"/>
        <w:rPr>
          <w:rFonts w:cs="Arial"/>
          <w:bCs/>
        </w:rPr>
      </w:pPr>
      <w:r w:rsidRPr="000F2F93">
        <w:rPr>
          <w:rFonts w:cs="Arial"/>
          <w:bCs/>
        </w:rPr>
        <w:t xml:space="preserve">The Contractor </w:t>
      </w:r>
      <w:r>
        <w:rPr>
          <w:rFonts w:cs="Arial"/>
          <w:bCs/>
        </w:rPr>
        <w:t xml:space="preserve">conducts a desk review </w:t>
      </w:r>
      <w:r w:rsidRPr="00221583">
        <w:rPr>
          <w:rFonts w:cs="Arial"/>
          <w:bCs/>
        </w:rPr>
        <w:t>of all relevant documents</w:t>
      </w:r>
      <w:r>
        <w:rPr>
          <w:rFonts w:cs="Arial"/>
          <w:bCs/>
        </w:rPr>
        <w:t xml:space="preserve">, including public service legislation (consisting of civil and municipal service laws) and sub-legislative framework, as well as holds meetings and consultations with the respective officials and responsible officers of the MTAI and selected municipalities, predominantly chief secretaries in order to approach the Task from the standpoint of reconciliating the actual needs with </w:t>
      </w:r>
      <w:r w:rsidR="008464BA">
        <w:rPr>
          <w:rFonts w:cs="Arial"/>
          <w:bCs/>
        </w:rPr>
        <w:t>good</w:t>
      </w:r>
      <w:r>
        <w:rPr>
          <w:rFonts w:cs="Arial"/>
          <w:bCs/>
        </w:rPr>
        <w:t xml:space="preserve"> practices. Among the documents to be scrutinised is the Concept Paper on National Training System for the municipal servants designed and submitted to the MTAI with the support of GIZ and its provisions </w:t>
      </w:r>
      <w:r w:rsidR="00163D06">
        <w:rPr>
          <w:rFonts w:cs="Arial"/>
          <w:bCs/>
        </w:rPr>
        <w:t xml:space="preserve">that </w:t>
      </w:r>
      <w:r>
        <w:rPr>
          <w:rFonts w:cs="Arial"/>
          <w:bCs/>
        </w:rPr>
        <w:t>are very relevant to a number of acts to be reviewed in the framework of this assignment. As a result, the Contractor develops a plan of action for implementation of this Task 2 as set out further. The list of sub-legislative acts is annexed to these T</w:t>
      </w:r>
      <w:r w:rsidR="00163D06">
        <w:rPr>
          <w:rFonts w:cs="Arial"/>
          <w:bCs/>
        </w:rPr>
        <w:t xml:space="preserve">erms of </w:t>
      </w:r>
      <w:r>
        <w:rPr>
          <w:rFonts w:cs="Arial"/>
          <w:bCs/>
        </w:rPr>
        <w:t>R</w:t>
      </w:r>
      <w:r w:rsidR="00163D06">
        <w:rPr>
          <w:rFonts w:cs="Arial"/>
          <w:bCs/>
        </w:rPr>
        <w:t>eference (ToR)</w:t>
      </w:r>
      <w:r>
        <w:rPr>
          <w:rFonts w:cs="Arial"/>
          <w:bCs/>
        </w:rPr>
        <w:t xml:space="preserve"> as Appendix 1.</w:t>
      </w:r>
    </w:p>
    <w:p w14:paraId="6ACA311C" w14:textId="77777777" w:rsidR="00D374E3" w:rsidRPr="000F2F93" w:rsidRDefault="00D374E3" w:rsidP="003A549C">
      <w:pPr>
        <w:pStyle w:val="ListParagraph"/>
        <w:numPr>
          <w:ilvl w:val="0"/>
          <w:numId w:val="9"/>
        </w:numPr>
        <w:spacing w:before="120" w:after="0"/>
        <w:ind w:left="426"/>
        <w:contextualSpacing w:val="0"/>
        <w:rPr>
          <w:rFonts w:cs="Arial"/>
          <w:b/>
        </w:rPr>
      </w:pPr>
      <w:r w:rsidRPr="000F2F93">
        <w:rPr>
          <w:rFonts w:cs="Arial"/>
          <w:b/>
        </w:rPr>
        <w:t xml:space="preserve">Task 2: </w:t>
      </w:r>
      <w:r>
        <w:rPr>
          <w:rFonts w:cs="Arial"/>
          <w:b/>
        </w:rPr>
        <w:t xml:space="preserve">Review </w:t>
      </w:r>
      <w:r w:rsidRPr="002E40EE">
        <w:rPr>
          <w:rFonts w:cs="Arial"/>
          <w:b/>
        </w:rPr>
        <w:t xml:space="preserve">and redrafting of </w:t>
      </w:r>
      <w:r>
        <w:rPr>
          <w:rFonts w:cs="Arial"/>
          <w:b/>
        </w:rPr>
        <w:t xml:space="preserve">the 14 sub-legislative acts </w:t>
      </w:r>
    </w:p>
    <w:p w14:paraId="2824A0B2" w14:textId="6977048A" w:rsidR="00D374E3" w:rsidRDefault="00D374E3" w:rsidP="003A549C">
      <w:pPr>
        <w:pStyle w:val="ListParagraph"/>
        <w:spacing w:before="120" w:after="0"/>
        <w:ind w:left="426"/>
        <w:contextualSpacing w:val="0"/>
        <w:jc w:val="both"/>
        <w:rPr>
          <w:rFonts w:cs="Arial"/>
          <w:bCs/>
        </w:rPr>
      </w:pPr>
      <w:r>
        <w:rPr>
          <w:rFonts w:cs="Arial"/>
          <w:bCs/>
        </w:rPr>
        <w:t>The Contractor undertakes a review of the 14 sub-legislative acts and designs recommendations on improving implementation modalities with a focus on efficiency, effectiveness and inclusivity. This Task requires extensive exchange with the MTAI Departments of Territorial Administration and the LSG Policy under the guidance of the respective deputy ministers.</w:t>
      </w:r>
    </w:p>
    <w:p w14:paraId="20358FA7" w14:textId="77777777" w:rsidR="00D374E3" w:rsidRPr="003A549C" w:rsidRDefault="00D374E3" w:rsidP="003A549C">
      <w:pPr>
        <w:pStyle w:val="ListParagraph"/>
        <w:numPr>
          <w:ilvl w:val="0"/>
          <w:numId w:val="9"/>
        </w:numPr>
        <w:spacing w:before="120" w:after="0"/>
        <w:ind w:left="426"/>
        <w:contextualSpacing w:val="0"/>
        <w:rPr>
          <w:rFonts w:cs="Arial"/>
          <w:b/>
        </w:rPr>
      </w:pPr>
      <w:r>
        <w:rPr>
          <w:rFonts w:cs="Arial"/>
          <w:b/>
        </w:rPr>
        <w:t xml:space="preserve">Task 3: Presentation of </w:t>
      </w:r>
      <w:r w:rsidRPr="002E40EE">
        <w:rPr>
          <w:rFonts w:cs="Arial"/>
          <w:b/>
        </w:rPr>
        <w:t xml:space="preserve">the revised drafts </w:t>
      </w:r>
      <w:r>
        <w:rPr>
          <w:rFonts w:cs="Arial"/>
          <w:b/>
        </w:rPr>
        <w:t>to the MTAI and GIZ</w:t>
      </w:r>
    </w:p>
    <w:p w14:paraId="193C5C82" w14:textId="70B5635E" w:rsidR="00D374E3" w:rsidRPr="000F2F93" w:rsidRDefault="00D374E3" w:rsidP="003A549C">
      <w:pPr>
        <w:pStyle w:val="ListParagraph"/>
        <w:spacing w:before="120" w:after="0"/>
        <w:ind w:left="426"/>
        <w:contextualSpacing w:val="0"/>
        <w:jc w:val="both"/>
        <w:rPr>
          <w:rFonts w:cs="Arial"/>
          <w:bCs/>
        </w:rPr>
      </w:pPr>
      <w:r>
        <w:rPr>
          <w:rFonts w:cs="Arial"/>
          <w:bCs/>
        </w:rPr>
        <w:t>The contractor will make a presentation to the MTAI and GIZ on the results of the assignment in order to obtain final comments and recommendations of the parties for incorporation into the drafts and/or the report.</w:t>
      </w:r>
    </w:p>
    <w:p w14:paraId="3BB5B647" w14:textId="77777777" w:rsidR="00D374E3" w:rsidRDefault="00D374E3" w:rsidP="007942A9">
      <w:pPr>
        <w:pStyle w:val="ListParagraph"/>
        <w:spacing w:before="240"/>
        <w:ind w:left="0"/>
        <w:contextualSpacing w:val="0"/>
        <w:jc w:val="both"/>
        <w:rPr>
          <w:rFonts w:cs="Arial"/>
        </w:rPr>
      </w:pPr>
      <w:r w:rsidRPr="00EE4B72">
        <w:rPr>
          <w:rFonts w:cs="Arial"/>
        </w:rPr>
        <w:t>Any further task arising during the implementation of the assignment needs prior agreement between the Contractor and GIZ.</w:t>
      </w:r>
    </w:p>
    <w:p w14:paraId="287542B1" w14:textId="06A79BA6" w:rsidR="003A721B" w:rsidRPr="00CF220E" w:rsidRDefault="007942A9" w:rsidP="00CF220E">
      <w:pPr>
        <w:pStyle w:val="ZwischenberschriftmitAbstand"/>
      </w:pPr>
      <w:r>
        <w:t>Certain milestones, as laid out in the table below, are to be achieved during the contract term: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4032"/>
        <w:gridCol w:w="1161"/>
        <w:gridCol w:w="1336"/>
        <w:gridCol w:w="1199"/>
      </w:tblGrid>
      <w:tr w:rsidR="003A721B" w:rsidRPr="000F2F93" w14:paraId="35611C0E" w14:textId="77777777" w:rsidTr="004D3E95">
        <w:trPr>
          <w:jc w:val="center"/>
        </w:trPr>
        <w:tc>
          <w:tcPr>
            <w:tcW w:w="5371" w:type="dxa"/>
            <w:gridSpan w:val="2"/>
            <w:shd w:val="clear" w:color="auto" w:fill="D9D9D9"/>
            <w:vAlign w:val="center"/>
          </w:tcPr>
          <w:p w14:paraId="358C47DC" w14:textId="77777777" w:rsidR="003A721B" w:rsidRPr="000F2F93" w:rsidRDefault="003A721B" w:rsidP="004D3E95">
            <w:pPr>
              <w:snapToGrid w:val="0"/>
              <w:spacing w:before="60" w:after="60" w:line="276" w:lineRule="auto"/>
              <w:rPr>
                <w:rFonts w:eastAsia="Times New Roman" w:cs="Arial"/>
                <w:b/>
                <w:bCs/>
                <w:sz w:val="20"/>
                <w:szCs w:val="20"/>
                <w:lang w:eastAsia="ru-RU"/>
              </w:rPr>
            </w:pPr>
            <w:r w:rsidRPr="000F2F93">
              <w:rPr>
                <w:rFonts w:eastAsia="Times New Roman" w:cs="Arial"/>
                <w:b/>
                <w:bCs/>
                <w:sz w:val="20"/>
                <w:szCs w:val="20"/>
                <w:lang w:eastAsia="ru-RU"/>
              </w:rPr>
              <w:t>Deliverables</w:t>
            </w:r>
          </w:p>
        </w:tc>
        <w:tc>
          <w:tcPr>
            <w:tcW w:w="1161" w:type="dxa"/>
            <w:shd w:val="clear" w:color="auto" w:fill="D9D9D9"/>
            <w:vAlign w:val="center"/>
          </w:tcPr>
          <w:p w14:paraId="61AD884E" w14:textId="77777777" w:rsidR="003A721B" w:rsidRPr="000F2F93" w:rsidRDefault="003A721B" w:rsidP="004D3E95">
            <w:pPr>
              <w:snapToGrid w:val="0"/>
              <w:spacing w:before="60" w:after="60" w:line="276" w:lineRule="auto"/>
              <w:jc w:val="center"/>
              <w:rPr>
                <w:rFonts w:eastAsia="Times New Roman" w:cs="Arial"/>
                <w:b/>
                <w:bCs/>
                <w:sz w:val="20"/>
                <w:szCs w:val="20"/>
                <w:lang w:eastAsia="ru-RU"/>
              </w:rPr>
            </w:pPr>
            <w:r>
              <w:rPr>
                <w:rFonts w:eastAsia="Times New Roman" w:cs="Arial"/>
                <w:b/>
                <w:bCs/>
                <w:sz w:val="20"/>
                <w:szCs w:val="20"/>
                <w:lang w:eastAsia="ru-RU"/>
              </w:rPr>
              <w:t>Language</w:t>
            </w:r>
          </w:p>
        </w:tc>
        <w:tc>
          <w:tcPr>
            <w:tcW w:w="1336" w:type="dxa"/>
            <w:shd w:val="clear" w:color="auto" w:fill="D9D9D9"/>
          </w:tcPr>
          <w:p w14:paraId="5952F9D1" w14:textId="77777777" w:rsidR="003A721B" w:rsidRPr="000F2F93" w:rsidRDefault="003A721B" w:rsidP="004D3E95">
            <w:pPr>
              <w:snapToGrid w:val="0"/>
              <w:spacing w:before="60" w:after="60" w:line="276" w:lineRule="auto"/>
              <w:jc w:val="center"/>
              <w:rPr>
                <w:rFonts w:eastAsia="Times New Roman" w:cs="Arial"/>
                <w:b/>
                <w:bCs/>
                <w:sz w:val="20"/>
                <w:szCs w:val="20"/>
                <w:lang w:eastAsia="ru-RU"/>
              </w:rPr>
            </w:pPr>
            <w:r w:rsidRPr="000F2F93">
              <w:rPr>
                <w:rFonts w:eastAsia="Times New Roman" w:cs="Arial"/>
                <w:b/>
                <w:bCs/>
                <w:sz w:val="20"/>
                <w:szCs w:val="20"/>
                <w:lang w:eastAsia="ru-RU"/>
              </w:rPr>
              <w:t>Expert days (up to)</w:t>
            </w:r>
          </w:p>
        </w:tc>
        <w:tc>
          <w:tcPr>
            <w:tcW w:w="1199" w:type="dxa"/>
            <w:shd w:val="clear" w:color="auto" w:fill="D9D9D9"/>
            <w:vAlign w:val="center"/>
          </w:tcPr>
          <w:p w14:paraId="5F46ACD4" w14:textId="77777777" w:rsidR="003A721B" w:rsidRPr="000F2F93" w:rsidRDefault="003A721B" w:rsidP="004D3E95">
            <w:pPr>
              <w:snapToGrid w:val="0"/>
              <w:spacing w:before="60" w:after="60" w:line="276" w:lineRule="auto"/>
              <w:jc w:val="center"/>
              <w:rPr>
                <w:rFonts w:eastAsia="Times New Roman" w:cs="Arial"/>
                <w:b/>
                <w:bCs/>
                <w:sz w:val="20"/>
                <w:szCs w:val="20"/>
                <w:lang w:eastAsia="ru-RU"/>
              </w:rPr>
            </w:pPr>
            <w:r w:rsidRPr="000F2F93">
              <w:rPr>
                <w:rFonts w:eastAsia="Times New Roman" w:cs="Arial"/>
                <w:b/>
                <w:bCs/>
                <w:sz w:val="20"/>
                <w:szCs w:val="20"/>
                <w:lang w:eastAsia="ru-RU"/>
              </w:rPr>
              <w:t>Deadline</w:t>
            </w:r>
          </w:p>
        </w:tc>
      </w:tr>
      <w:tr w:rsidR="003A721B" w:rsidRPr="000F2F93" w14:paraId="71339A1A" w14:textId="77777777" w:rsidTr="004D3E95">
        <w:trPr>
          <w:jc w:val="center"/>
        </w:trPr>
        <w:tc>
          <w:tcPr>
            <w:tcW w:w="1339" w:type="dxa"/>
            <w:shd w:val="clear" w:color="auto" w:fill="auto"/>
            <w:vAlign w:val="center"/>
          </w:tcPr>
          <w:p w14:paraId="697E1329" w14:textId="77777777" w:rsidR="003A721B" w:rsidRPr="000F2F93" w:rsidRDefault="003A721B" w:rsidP="004D3E95">
            <w:pPr>
              <w:snapToGrid w:val="0"/>
              <w:spacing w:before="60" w:after="60" w:line="276" w:lineRule="auto"/>
              <w:rPr>
                <w:rFonts w:eastAsia="Times New Roman" w:cs="Arial"/>
                <w:b/>
                <w:bCs/>
                <w:sz w:val="20"/>
                <w:szCs w:val="20"/>
                <w:lang w:eastAsia="ru-RU"/>
              </w:rPr>
            </w:pPr>
            <w:r>
              <w:rPr>
                <w:rFonts w:eastAsia="Times New Roman" w:cs="Arial"/>
                <w:b/>
                <w:bCs/>
                <w:sz w:val="20"/>
                <w:szCs w:val="20"/>
                <w:lang w:eastAsia="ru-RU"/>
              </w:rPr>
              <w:t>Preparatory phase</w:t>
            </w:r>
          </w:p>
        </w:tc>
        <w:tc>
          <w:tcPr>
            <w:tcW w:w="4032" w:type="dxa"/>
            <w:shd w:val="clear" w:color="auto" w:fill="auto"/>
            <w:vAlign w:val="center"/>
          </w:tcPr>
          <w:p w14:paraId="24B1F013" w14:textId="77777777" w:rsidR="003A721B" w:rsidRDefault="003A721B" w:rsidP="004D3E95">
            <w:pPr>
              <w:snapToGrid w:val="0"/>
              <w:spacing w:before="60" w:after="60" w:line="276" w:lineRule="auto"/>
              <w:rPr>
                <w:rFonts w:eastAsia="Times New Roman" w:cs="Arial"/>
                <w:sz w:val="20"/>
                <w:szCs w:val="20"/>
                <w:lang w:eastAsia="ru-RU"/>
              </w:rPr>
            </w:pPr>
            <w:r>
              <w:rPr>
                <w:rFonts w:eastAsia="Times New Roman" w:cs="Arial"/>
                <w:sz w:val="20"/>
                <w:szCs w:val="20"/>
                <w:lang w:eastAsia="ru-RU"/>
              </w:rPr>
              <w:t>Designed and agreed plan of implementation with GIZ and MTAI</w:t>
            </w:r>
          </w:p>
        </w:tc>
        <w:tc>
          <w:tcPr>
            <w:tcW w:w="1161" w:type="dxa"/>
            <w:vAlign w:val="center"/>
          </w:tcPr>
          <w:p w14:paraId="5953DD1F" w14:textId="77777777" w:rsidR="003A721B" w:rsidRDefault="003A721B" w:rsidP="004D3E95">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ARM</w:t>
            </w:r>
          </w:p>
        </w:tc>
        <w:tc>
          <w:tcPr>
            <w:tcW w:w="1336" w:type="dxa"/>
            <w:shd w:val="clear" w:color="auto" w:fill="auto"/>
            <w:vAlign w:val="center"/>
          </w:tcPr>
          <w:p w14:paraId="0156CE66" w14:textId="329701CC" w:rsidR="003A721B" w:rsidRDefault="00CF220E" w:rsidP="004D3E95">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1</w:t>
            </w:r>
          </w:p>
        </w:tc>
        <w:tc>
          <w:tcPr>
            <w:tcW w:w="1199" w:type="dxa"/>
            <w:shd w:val="clear" w:color="auto" w:fill="auto"/>
            <w:vAlign w:val="center"/>
          </w:tcPr>
          <w:p w14:paraId="7A38D440" w14:textId="1280D51D" w:rsidR="003A721B" w:rsidRDefault="006B541A" w:rsidP="004D3E95">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September 15</w:t>
            </w:r>
            <w:r w:rsidR="005002A9">
              <w:rPr>
                <w:rFonts w:eastAsia="Times New Roman" w:cs="Arial"/>
                <w:sz w:val="20"/>
                <w:szCs w:val="20"/>
                <w:lang w:eastAsia="ru-RU"/>
              </w:rPr>
              <w:t>,</w:t>
            </w:r>
            <w:r>
              <w:rPr>
                <w:rFonts w:eastAsia="Times New Roman" w:cs="Arial"/>
                <w:sz w:val="20"/>
                <w:szCs w:val="20"/>
                <w:lang w:eastAsia="ru-RU"/>
              </w:rPr>
              <w:t xml:space="preserve"> 2024</w:t>
            </w:r>
          </w:p>
        </w:tc>
      </w:tr>
      <w:tr w:rsidR="003A721B" w:rsidRPr="000F2F93" w14:paraId="10882D89" w14:textId="77777777" w:rsidTr="004D3E95">
        <w:trPr>
          <w:jc w:val="center"/>
        </w:trPr>
        <w:tc>
          <w:tcPr>
            <w:tcW w:w="1339" w:type="dxa"/>
            <w:shd w:val="clear" w:color="auto" w:fill="auto"/>
            <w:vAlign w:val="center"/>
          </w:tcPr>
          <w:p w14:paraId="63ABD0C1" w14:textId="77777777" w:rsidR="003A721B" w:rsidRPr="000F2F93" w:rsidRDefault="003A721B" w:rsidP="004D3E95">
            <w:pPr>
              <w:snapToGrid w:val="0"/>
              <w:spacing w:before="60" w:after="60" w:line="276" w:lineRule="auto"/>
              <w:rPr>
                <w:rFonts w:eastAsia="Times New Roman" w:cs="Arial"/>
                <w:b/>
                <w:bCs/>
                <w:sz w:val="20"/>
                <w:szCs w:val="20"/>
                <w:lang w:eastAsia="ru-RU"/>
              </w:rPr>
            </w:pPr>
            <w:r w:rsidRPr="000F2F93">
              <w:rPr>
                <w:rFonts w:eastAsia="Times New Roman" w:cs="Arial"/>
                <w:b/>
                <w:bCs/>
                <w:sz w:val="20"/>
                <w:szCs w:val="20"/>
                <w:lang w:eastAsia="ru-RU"/>
              </w:rPr>
              <w:t>Task 1</w:t>
            </w:r>
          </w:p>
        </w:tc>
        <w:tc>
          <w:tcPr>
            <w:tcW w:w="4032" w:type="dxa"/>
            <w:shd w:val="clear" w:color="auto" w:fill="auto"/>
            <w:vAlign w:val="center"/>
          </w:tcPr>
          <w:p w14:paraId="517458F3" w14:textId="77777777" w:rsidR="003A721B" w:rsidRPr="000F2F93" w:rsidRDefault="003A721B" w:rsidP="004D3E95">
            <w:pPr>
              <w:snapToGrid w:val="0"/>
              <w:spacing w:before="60" w:after="60" w:line="276" w:lineRule="auto"/>
              <w:rPr>
                <w:rFonts w:eastAsia="Times New Roman" w:cs="Arial"/>
                <w:sz w:val="20"/>
                <w:szCs w:val="20"/>
                <w:lang w:eastAsia="ru-RU"/>
              </w:rPr>
            </w:pPr>
            <w:r>
              <w:rPr>
                <w:rFonts w:eastAsia="Times New Roman" w:cs="Arial"/>
                <w:sz w:val="20"/>
                <w:szCs w:val="20"/>
                <w:lang w:eastAsia="ru-RU"/>
              </w:rPr>
              <w:t>Desk review r</w:t>
            </w:r>
            <w:r w:rsidRPr="00971AA7">
              <w:rPr>
                <w:rFonts w:eastAsia="Times New Roman" w:cs="Arial"/>
                <w:sz w:val="20"/>
                <w:szCs w:val="20"/>
                <w:lang w:eastAsia="ru-RU"/>
              </w:rPr>
              <w:t>eport</w:t>
            </w:r>
            <w:r>
              <w:rPr>
                <w:rFonts w:eastAsia="Times New Roman" w:cs="Arial"/>
                <w:sz w:val="20"/>
                <w:szCs w:val="20"/>
                <w:lang w:eastAsia="ru-RU"/>
              </w:rPr>
              <w:t xml:space="preserve">, including </w:t>
            </w:r>
            <w:r w:rsidRPr="00971AA7">
              <w:rPr>
                <w:rFonts w:eastAsia="Times New Roman" w:cs="Arial"/>
                <w:sz w:val="20"/>
                <w:szCs w:val="20"/>
                <w:lang w:eastAsia="ru-RU"/>
              </w:rPr>
              <w:t>implementation modalities, conducted interviews and recommendations for improvement</w:t>
            </w:r>
          </w:p>
        </w:tc>
        <w:tc>
          <w:tcPr>
            <w:tcW w:w="1161" w:type="dxa"/>
            <w:vAlign w:val="center"/>
          </w:tcPr>
          <w:p w14:paraId="77853E23" w14:textId="77777777" w:rsidR="003A721B" w:rsidRDefault="003A721B" w:rsidP="004D3E95">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ARM</w:t>
            </w:r>
          </w:p>
        </w:tc>
        <w:tc>
          <w:tcPr>
            <w:tcW w:w="1336" w:type="dxa"/>
            <w:shd w:val="clear" w:color="auto" w:fill="auto"/>
            <w:vAlign w:val="center"/>
          </w:tcPr>
          <w:p w14:paraId="4DADB914" w14:textId="662CCDBE" w:rsidR="003A721B" w:rsidRPr="000F2F93" w:rsidRDefault="00CF220E" w:rsidP="004D3E95">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10</w:t>
            </w:r>
          </w:p>
        </w:tc>
        <w:tc>
          <w:tcPr>
            <w:tcW w:w="1199" w:type="dxa"/>
            <w:shd w:val="clear" w:color="auto" w:fill="auto"/>
            <w:vAlign w:val="center"/>
          </w:tcPr>
          <w:p w14:paraId="1CA2118E" w14:textId="737C85CF" w:rsidR="003A721B" w:rsidRPr="000F2F93" w:rsidRDefault="006B541A" w:rsidP="004D3E95">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October 15</w:t>
            </w:r>
            <w:r w:rsidR="005002A9">
              <w:rPr>
                <w:rFonts w:eastAsia="Times New Roman" w:cs="Arial"/>
                <w:sz w:val="20"/>
                <w:szCs w:val="20"/>
                <w:lang w:eastAsia="ru-RU"/>
              </w:rPr>
              <w:t>,</w:t>
            </w:r>
            <w:r>
              <w:rPr>
                <w:rFonts w:eastAsia="Times New Roman" w:cs="Arial"/>
                <w:sz w:val="20"/>
                <w:szCs w:val="20"/>
                <w:lang w:eastAsia="ru-RU"/>
              </w:rPr>
              <w:t xml:space="preserve"> 2024</w:t>
            </w:r>
          </w:p>
        </w:tc>
      </w:tr>
      <w:tr w:rsidR="003A721B" w:rsidRPr="000F2F93" w14:paraId="012D26FA" w14:textId="77777777" w:rsidTr="004D3E95">
        <w:trPr>
          <w:jc w:val="center"/>
        </w:trPr>
        <w:tc>
          <w:tcPr>
            <w:tcW w:w="1339" w:type="dxa"/>
            <w:vMerge w:val="restart"/>
            <w:shd w:val="clear" w:color="auto" w:fill="auto"/>
            <w:vAlign w:val="center"/>
          </w:tcPr>
          <w:p w14:paraId="5347960B" w14:textId="77777777" w:rsidR="003A721B" w:rsidRPr="000F2F93" w:rsidRDefault="003A721B" w:rsidP="004D3E95">
            <w:pPr>
              <w:snapToGrid w:val="0"/>
              <w:spacing w:before="60" w:after="60" w:line="276" w:lineRule="auto"/>
              <w:rPr>
                <w:rFonts w:eastAsia="Times New Roman" w:cs="Arial"/>
                <w:sz w:val="20"/>
                <w:szCs w:val="20"/>
                <w:lang w:eastAsia="ru-RU"/>
              </w:rPr>
            </w:pPr>
            <w:r w:rsidRPr="000F2F93">
              <w:rPr>
                <w:rFonts w:eastAsia="Times New Roman" w:cs="Arial"/>
                <w:b/>
                <w:sz w:val="20"/>
                <w:szCs w:val="20"/>
                <w:lang w:eastAsia="ru-RU"/>
              </w:rPr>
              <w:t>Task 2</w:t>
            </w:r>
          </w:p>
        </w:tc>
        <w:tc>
          <w:tcPr>
            <w:tcW w:w="4032" w:type="dxa"/>
            <w:shd w:val="clear" w:color="auto" w:fill="auto"/>
            <w:vAlign w:val="center"/>
          </w:tcPr>
          <w:p w14:paraId="7C540374" w14:textId="77777777" w:rsidR="003A721B" w:rsidRPr="000F2F93" w:rsidRDefault="003A721B" w:rsidP="004D3E95">
            <w:pPr>
              <w:snapToGrid w:val="0"/>
              <w:spacing w:before="60" w:after="60" w:line="276" w:lineRule="auto"/>
              <w:rPr>
                <w:rFonts w:eastAsia="Times New Roman" w:cs="Arial"/>
                <w:sz w:val="20"/>
                <w:szCs w:val="20"/>
                <w:lang w:eastAsia="ru-RU"/>
              </w:rPr>
            </w:pPr>
            <w:r>
              <w:rPr>
                <w:rFonts w:eastAsia="Times New Roman" w:cs="Arial"/>
                <w:sz w:val="20"/>
                <w:szCs w:val="20"/>
                <w:lang w:eastAsia="ru-RU"/>
              </w:rPr>
              <w:t xml:space="preserve">Drafts of revised 14 sub-legislative acts </w:t>
            </w:r>
          </w:p>
        </w:tc>
        <w:tc>
          <w:tcPr>
            <w:tcW w:w="1161" w:type="dxa"/>
            <w:vAlign w:val="center"/>
          </w:tcPr>
          <w:p w14:paraId="3E1562B7" w14:textId="77777777" w:rsidR="003A721B" w:rsidRDefault="003A721B" w:rsidP="004D3E95">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ARM</w:t>
            </w:r>
          </w:p>
        </w:tc>
        <w:tc>
          <w:tcPr>
            <w:tcW w:w="1336" w:type="dxa"/>
            <w:shd w:val="clear" w:color="auto" w:fill="auto"/>
            <w:vAlign w:val="center"/>
          </w:tcPr>
          <w:p w14:paraId="5578DDC5" w14:textId="45E85A8D" w:rsidR="003A721B" w:rsidRPr="000F2F93" w:rsidRDefault="00744F96" w:rsidP="004D3E95">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35</w:t>
            </w:r>
          </w:p>
        </w:tc>
        <w:tc>
          <w:tcPr>
            <w:tcW w:w="1199" w:type="dxa"/>
            <w:shd w:val="clear" w:color="auto" w:fill="auto"/>
            <w:vAlign w:val="center"/>
          </w:tcPr>
          <w:p w14:paraId="18E0BFDC" w14:textId="0B2652F5" w:rsidR="003A721B" w:rsidRPr="000F2F93" w:rsidRDefault="006B541A" w:rsidP="004D3E95">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January 15</w:t>
            </w:r>
            <w:r w:rsidR="005002A9">
              <w:rPr>
                <w:rFonts w:eastAsia="Times New Roman" w:cs="Arial"/>
                <w:sz w:val="20"/>
                <w:szCs w:val="20"/>
                <w:lang w:eastAsia="ru-RU"/>
              </w:rPr>
              <w:t>,</w:t>
            </w:r>
            <w:r>
              <w:rPr>
                <w:rFonts w:eastAsia="Times New Roman" w:cs="Arial"/>
                <w:sz w:val="20"/>
                <w:szCs w:val="20"/>
                <w:lang w:eastAsia="ru-RU"/>
              </w:rPr>
              <w:t xml:space="preserve"> 2025</w:t>
            </w:r>
          </w:p>
        </w:tc>
      </w:tr>
      <w:tr w:rsidR="003A721B" w:rsidRPr="000F2F93" w14:paraId="531C71E4" w14:textId="77777777" w:rsidTr="004D3E95">
        <w:trPr>
          <w:jc w:val="center"/>
        </w:trPr>
        <w:tc>
          <w:tcPr>
            <w:tcW w:w="1339" w:type="dxa"/>
            <w:vMerge/>
            <w:shd w:val="clear" w:color="auto" w:fill="auto"/>
            <w:vAlign w:val="center"/>
          </w:tcPr>
          <w:p w14:paraId="3C3D064F" w14:textId="77777777" w:rsidR="003A721B" w:rsidRPr="000F2F93" w:rsidRDefault="003A721B" w:rsidP="004D3E95">
            <w:pPr>
              <w:snapToGrid w:val="0"/>
              <w:spacing w:before="60" w:after="60" w:line="276" w:lineRule="auto"/>
              <w:rPr>
                <w:rFonts w:eastAsia="Times New Roman" w:cs="Arial"/>
                <w:b/>
                <w:sz w:val="20"/>
                <w:szCs w:val="20"/>
                <w:lang w:eastAsia="ru-RU"/>
              </w:rPr>
            </w:pPr>
          </w:p>
        </w:tc>
        <w:tc>
          <w:tcPr>
            <w:tcW w:w="4032" w:type="dxa"/>
            <w:shd w:val="clear" w:color="auto" w:fill="auto"/>
            <w:vAlign w:val="center"/>
          </w:tcPr>
          <w:p w14:paraId="0C27D51A" w14:textId="77777777" w:rsidR="003A721B" w:rsidRDefault="003A721B" w:rsidP="004D3E95">
            <w:pPr>
              <w:snapToGrid w:val="0"/>
              <w:spacing w:before="60" w:after="60" w:line="276" w:lineRule="auto"/>
              <w:rPr>
                <w:rFonts w:eastAsia="Times New Roman" w:cs="Arial"/>
                <w:sz w:val="20"/>
                <w:szCs w:val="20"/>
                <w:lang w:eastAsia="ru-RU"/>
              </w:rPr>
            </w:pPr>
            <w:r>
              <w:rPr>
                <w:rFonts w:eastAsia="Times New Roman" w:cs="Arial"/>
                <w:sz w:val="20"/>
                <w:szCs w:val="20"/>
                <w:lang w:eastAsia="ru-RU"/>
              </w:rPr>
              <w:t xml:space="preserve">Drafts finalised on the basis of the comments and recommendations raised </w:t>
            </w:r>
            <w:r>
              <w:rPr>
                <w:rFonts w:eastAsia="Times New Roman" w:cs="Arial"/>
                <w:sz w:val="20"/>
                <w:szCs w:val="20"/>
                <w:lang w:eastAsia="ru-RU"/>
              </w:rPr>
              <w:lastRenderedPageBreak/>
              <w:t>during the collaboration with the MTAI and GIZ</w:t>
            </w:r>
          </w:p>
        </w:tc>
        <w:tc>
          <w:tcPr>
            <w:tcW w:w="1161" w:type="dxa"/>
            <w:vAlign w:val="center"/>
          </w:tcPr>
          <w:p w14:paraId="6F270190" w14:textId="77777777" w:rsidR="003A721B" w:rsidRDefault="003A721B" w:rsidP="004D3E95">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lastRenderedPageBreak/>
              <w:t>ARM</w:t>
            </w:r>
          </w:p>
        </w:tc>
        <w:tc>
          <w:tcPr>
            <w:tcW w:w="1336" w:type="dxa"/>
            <w:shd w:val="clear" w:color="auto" w:fill="auto"/>
            <w:vAlign w:val="center"/>
          </w:tcPr>
          <w:p w14:paraId="4673D737" w14:textId="77777777" w:rsidR="003A721B" w:rsidRDefault="003A721B" w:rsidP="004D3E95">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5</w:t>
            </w:r>
          </w:p>
        </w:tc>
        <w:tc>
          <w:tcPr>
            <w:tcW w:w="1199" w:type="dxa"/>
            <w:shd w:val="clear" w:color="auto" w:fill="auto"/>
            <w:vAlign w:val="center"/>
          </w:tcPr>
          <w:p w14:paraId="65143404" w14:textId="356D3CF9" w:rsidR="003A721B" w:rsidRDefault="006B541A" w:rsidP="004D3E95">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January 30, 2025</w:t>
            </w:r>
          </w:p>
        </w:tc>
      </w:tr>
      <w:tr w:rsidR="003A721B" w:rsidRPr="000F2F93" w14:paraId="1C41F568" w14:textId="77777777" w:rsidTr="004D3E95">
        <w:trPr>
          <w:jc w:val="center"/>
        </w:trPr>
        <w:tc>
          <w:tcPr>
            <w:tcW w:w="1339" w:type="dxa"/>
            <w:shd w:val="clear" w:color="auto" w:fill="auto"/>
            <w:vAlign w:val="center"/>
          </w:tcPr>
          <w:p w14:paraId="054A1C03" w14:textId="77777777" w:rsidR="003A721B" w:rsidRPr="000F2F93" w:rsidRDefault="003A721B" w:rsidP="004D3E95">
            <w:pPr>
              <w:snapToGrid w:val="0"/>
              <w:spacing w:before="60" w:after="60" w:line="276" w:lineRule="auto"/>
              <w:rPr>
                <w:rFonts w:eastAsia="Times New Roman" w:cs="Arial"/>
                <w:b/>
                <w:sz w:val="20"/>
                <w:szCs w:val="20"/>
                <w:lang w:eastAsia="ru-RU"/>
              </w:rPr>
            </w:pPr>
            <w:r>
              <w:rPr>
                <w:rFonts w:eastAsia="Times New Roman" w:cs="Arial"/>
                <w:b/>
                <w:sz w:val="20"/>
                <w:szCs w:val="20"/>
                <w:lang w:eastAsia="ru-RU"/>
              </w:rPr>
              <w:t>Task 3</w:t>
            </w:r>
          </w:p>
        </w:tc>
        <w:tc>
          <w:tcPr>
            <w:tcW w:w="4032" w:type="dxa"/>
            <w:shd w:val="clear" w:color="auto" w:fill="auto"/>
            <w:vAlign w:val="center"/>
          </w:tcPr>
          <w:p w14:paraId="07214CF3" w14:textId="77777777" w:rsidR="003A721B" w:rsidRDefault="003A721B" w:rsidP="004D3E95">
            <w:pPr>
              <w:snapToGrid w:val="0"/>
              <w:spacing w:before="60" w:after="60" w:line="276" w:lineRule="auto"/>
              <w:rPr>
                <w:rFonts w:eastAsia="Times New Roman" w:cs="Arial"/>
                <w:sz w:val="20"/>
                <w:szCs w:val="20"/>
                <w:lang w:eastAsia="ru-RU"/>
              </w:rPr>
            </w:pPr>
            <w:r>
              <w:rPr>
                <w:rFonts w:eastAsia="Times New Roman" w:cs="Arial"/>
                <w:sz w:val="20"/>
                <w:szCs w:val="20"/>
                <w:lang w:eastAsia="ru-RU"/>
              </w:rPr>
              <w:t>Presentation of the results to the MTAI and the final report to GIZ</w:t>
            </w:r>
          </w:p>
        </w:tc>
        <w:tc>
          <w:tcPr>
            <w:tcW w:w="1161" w:type="dxa"/>
            <w:vAlign w:val="center"/>
          </w:tcPr>
          <w:p w14:paraId="2391C00D" w14:textId="77777777" w:rsidR="003A721B" w:rsidRDefault="003A721B" w:rsidP="004D3E95">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ARM</w:t>
            </w:r>
          </w:p>
        </w:tc>
        <w:tc>
          <w:tcPr>
            <w:tcW w:w="1336" w:type="dxa"/>
            <w:shd w:val="clear" w:color="auto" w:fill="auto"/>
            <w:vAlign w:val="center"/>
          </w:tcPr>
          <w:p w14:paraId="298167EC" w14:textId="77777777" w:rsidR="003A721B" w:rsidRDefault="003A721B" w:rsidP="004D3E95">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2</w:t>
            </w:r>
          </w:p>
        </w:tc>
        <w:tc>
          <w:tcPr>
            <w:tcW w:w="1199" w:type="dxa"/>
            <w:shd w:val="clear" w:color="auto" w:fill="auto"/>
            <w:vAlign w:val="center"/>
          </w:tcPr>
          <w:p w14:paraId="647CA139" w14:textId="2229E705" w:rsidR="003A721B" w:rsidRDefault="006B541A" w:rsidP="004D3E95">
            <w:pPr>
              <w:snapToGrid w:val="0"/>
              <w:spacing w:before="60" w:after="60" w:line="276" w:lineRule="auto"/>
              <w:jc w:val="center"/>
              <w:rPr>
                <w:rFonts w:eastAsia="Times New Roman" w:cs="Arial"/>
                <w:sz w:val="20"/>
                <w:szCs w:val="20"/>
                <w:lang w:eastAsia="ru-RU"/>
              </w:rPr>
            </w:pPr>
            <w:r>
              <w:rPr>
                <w:rFonts w:eastAsia="Times New Roman" w:cs="Arial"/>
                <w:sz w:val="20"/>
                <w:szCs w:val="20"/>
                <w:lang w:eastAsia="ru-RU"/>
              </w:rPr>
              <w:t>February</w:t>
            </w:r>
            <w:r w:rsidR="005002A9">
              <w:rPr>
                <w:rFonts w:eastAsia="Times New Roman" w:cs="Arial"/>
                <w:sz w:val="20"/>
                <w:szCs w:val="20"/>
                <w:lang w:eastAsia="ru-RU"/>
              </w:rPr>
              <w:t xml:space="preserve"> 28,</w:t>
            </w:r>
            <w:r>
              <w:rPr>
                <w:rFonts w:eastAsia="Times New Roman" w:cs="Arial"/>
                <w:sz w:val="20"/>
                <w:szCs w:val="20"/>
                <w:lang w:eastAsia="ru-RU"/>
              </w:rPr>
              <w:t xml:space="preserve"> 2025</w:t>
            </w:r>
          </w:p>
        </w:tc>
      </w:tr>
      <w:tr w:rsidR="003A721B" w:rsidRPr="000F2F93" w14:paraId="32FFD5D2" w14:textId="77777777" w:rsidTr="004D3E95">
        <w:trPr>
          <w:jc w:val="center"/>
        </w:trPr>
        <w:tc>
          <w:tcPr>
            <w:tcW w:w="5371" w:type="dxa"/>
            <w:gridSpan w:val="2"/>
            <w:shd w:val="clear" w:color="auto" w:fill="D9D9D9"/>
          </w:tcPr>
          <w:p w14:paraId="29704743" w14:textId="77777777" w:rsidR="003A721B" w:rsidRPr="000F2F93" w:rsidRDefault="003A721B" w:rsidP="004D3E95">
            <w:pPr>
              <w:snapToGrid w:val="0"/>
              <w:spacing w:before="60" w:after="60" w:line="276" w:lineRule="auto"/>
              <w:rPr>
                <w:rFonts w:eastAsia="Times New Roman" w:cs="Arial"/>
                <w:sz w:val="20"/>
                <w:szCs w:val="20"/>
                <w:lang w:eastAsia="ru-RU"/>
              </w:rPr>
            </w:pPr>
            <w:r w:rsidRPr="000F2F93">
              <w:rPr>
                <w:rFonts w:eastAsia="Times New Roman" w:cs="Arial"/>
                <w:b/>
                <w:sz w:val="20"/>
                <w:szCs w:val="20"/>
                <w:lang w:eastAsia="ru-RU"/>
              </w:rPr>
              <w:t>Total</w:t>
            </w:r>
          </w:p>
        </w:tc>
        <w:tc>
          <w:tcPr>
            <w:tcW w:w="1161" w:type="dxa"/>
            <w:shd w:val="clear" w:color="auto" w:fill="D9D9D9"/>
            <w:vAlign w:val="center"/>
          </w:tcPr>
          <w:p w14:paraId="536A9CD2" w14:textId="77777777" w:rsidR="003A721B" w:rsidRPr="000F2F93" w:rsidRDefault="003A721B" w:rsidP="004D3E95">
            <w:pPr>
              <w:spacing w:before="60" w:after="60" w:line="276" w:lineRule="auto"/>
              <w:jc w:val="center"/>
              <w:rPr>
                <w:rFonts w:eastAsia="Times New Roman" w:cs="Arial"/>
                <w:b/>
                <w:bCs/>
                <w:sz w:val="20"/>
                <w:szCs w:val="20"/>
                <w:lang w:eastAsia="ru-RU"/>
              </w:rPr>
            </w:pPr>
          </w:p>
        </w:tc>
        <w:tc>
          <w:tcPr>
            <w:tcW w:w="1336" w:type="dxa"/>
            <w:shd w:val="clear" w:color="auto" w:fill="D9D9D9"/>
            <w:vAlign w:val="center"/>
          </w:tcPr>
          <w:p w14:paraId="3C0F0911" w14:textId="3A6EEC6C" w:rsidR="003A721B" w:rsidRPr="000F2F93" w:rsidRDefault="003A721B" w:rsidP="004D3E95">
            <w:pPr>
              <w:spacing w:before="60" w:after="60" w:line="276" w:lineRule="auto"/>
              <w:jc w:val="center"/>
              <w:rPr>
                <w:rFonts w:eastAsia="Times New Roman" w:cs="Arial"/>
                <w:sz w:val="20"/>
                <w:szCs w:val="20"/>
                <w:lang w:eastAsia="ru-RU"/>
              </w:rPr>
            </w:pPr>
            <w:r w:rsidRPr="000F2F93">
              <w:rPr>
                <w:rFonts w:eastAsia="Times New Roman" w:cs="Arial"/>
                <w:b/>
                <w:bCs/>
                <w:sz w:val="20"/>
                <w:szCs w:val="20"/>
                <w:lang w:eastAsia="ru-RU"/>
              </w:rPr>
              <w:t xml:space="preserve"> up to </w:t>
            </w:r>
            <w:r w:rsidR="00D732E0">
              <w:rPr>
                <w:rFonts w:eastAsia="Times New Roman" w:cs="Arial"/>
                <w:b/>
                <w:bCs/>
                <w:sz w:val="20"/>
                <w:szCs w:val="20"/>
                <w:lang w:eastAsia="ru-RU"/>
              </w:rPr>
              <w:t>53</w:t>
            </w:r>
          </w:p>
        </w:tc>
        <w:tc>
          <w:tcPr>
            <w:tcW w:w="1199" w:type="dxa"/>
            <w:shd w:val="clear" w:color="auto" w:fill="D9D9D9"/>
            <w:vAlign w:val="center"/>
          </w:tcPr>
          <w:p w14:paraId="27DBB6C8" w14:textId="77777777" w:rsidR="003A721B" w:rsidRPr="000F2F93" w:rsidRDefault="003A721B" w:rsidP="004D3E95">
            <w:pPr>
              <w:snapToGrid w:val="0"/>
              <w:spacing w:before="60" w:after="60" w:line="276" w:lineRule="auto"/>
              <w:jc w:val="center"/>
              <w:rPr>
                <w:rFonts w:eastAsia="Times New Roman" w:cs="Arial"/>
                <w:sz w:val="20"/>
                <w:szCs w:val="20"/>
                <w:lang w:eastAsia="ru-RU"/>
              </w:rPr>
            </w:pPr>
          </w:p>
        </w:tc>
      </w:tr>
    </w:tbl>
    <w:p w14:paraId="2A788A0C" w14:textId="77777777" w:rsidR="00CF220E" w:rsidRDefault="00CF220E" w:rsidP="00CF220E">
      <w:pPr>
        <w:spacing w:before="240"/>
      </w:pPr>
      <w:r>
        <w:t>Period of assignment: from September 2024 until February 2025.</w:t>
      </w:r>
    </w:p>
    <w:p w14:paraId="24B81C3E" w14:textId="77777777" w:rsidR="00F65B14" w:rsidRPr="009317D9" w:rsidRDefault="00F65B14" w:rsidP="00F65B14">
      <w:bookmarkStart w:id="19" w:name="_Ref508122887"/>
      <w:bookmarkStart w:id="20" w:name="_Ref508122898"/>
      <w:bookmarkStart w:id="21" w:name="_Ref508122909"/>
      <w:bookmarkStart w:id="22" w:name="_Toc508619997"/>
      <w:bookmarkStart w:id="23" w:name="_Ref515637130"/>
      <w:r w:rsidRPr="009317D9">
        <w:t>The Contractor is obliged to perform the assignment based on this ToR while ensuring close contact and cooperation with GIZ throughout the implementation of the assignment. The Contractor is further required to submit all the deliverables to GIZ. Approval from GIZ is mandatory at each stage before moving on to the next level.</w:t>
      </w:r>
    </w:p>
    <w:p w14:paraId="773515F4" w14:textId="6D3DCEA6" w:rsidR="00F65B14" w:rsidRPr="005002A9" w:rsidRDefault="00F65B14" w:rsidP="003A721B">
      <w:r w:rsidRPr="009317D9">
        <w:t xml:space="preserve">Please note that GIZ security regulations, concerning operations in some areas of Tavush and Gegharkunik, Vayots Dzor, and Syunik provinces, are based on the travel warning </w:t>
      </w:r>
      <w:r w:rsidRPr="005002A9">
        <w:t xml:space="preserve">issued by the German Federal Foreign Office and will be provided upon request. </w:t>
      </w:r>
    </w:p>
    <w:p w14:paraId="3BC9EB8C" w14:textId="2DC0310C" w:rsidR="00ED7487" w:rsidRPr="005002A9" w:rsidRDefault="00A37364" w:rsidP="00FD2778">
      <w:pPr>
        <w:pStyle w:val="Heading1"/>
        <w:numPr>
          <w:ilvl w:val="0"/>
          <w:numId w:val="1"/>
        </w:numPr>
      </w:pPr>
      <w:bookmarkStart w:id="24" w:name="_Toc119493823"/>
      <w:bookmarkStart w:id="25" w:name="_Ref516123857"/>
      <w:bookmarkStart w:id="26" w:name="_Toc173403483"/>
      <w:r w:rsidRPr="005002A9">
        <w:rPr>
          <w:bCs w:val="0"/>
        </w:rPr>
        <w:t>Concept</w:t>
      </w:r>
      <w:bookmarkEnd w:id="19"/>
      <w:bookmarkEnd w:id="20"/>
      <w:bookmarkEnd w:id="21"/>
      <w:bookmarkEnd w:id="22"/>
      <w:bookmarkEnd w:id="23"/>
      <w:bookmarkEnd w:id="24"/>
      <w:bookmarkEnd w:id="25"/>
      <w:bookmarkEnd w:id="26"/>
    </w:p>
    <w:p w14:paraId="532F6095" w14:textId="77777777" w:rsidR="00804DF3" w:rsidRPr="005002A9" w:rsidRDefault="00804DF3" w:rsidP="00804DF3">
      <w:r w:rsidRPr="005002A9">
        <w:t xml:space="preserve">In the tender, the tenderer is required to show </w:t>
      </w:r>
      <w:r w:rsidRPr="005002A9">
        <w:rPr>
          <w:i/>
        </w:rPr>
        <w:t>how</w:t>
      </w:r>
      <w:r w:rsidRPr="005002A9">
        <w:t xml:space="preserve"> the objectives defined in Chapter </w:t>
      </w:r>
      <w:r w:rsidRPr="005002A9">
        <w:fldChar w:fldCharType="begin"/>
      </w:r>
      <w:r w:rsidRPr="005002A9">
        <w:instrText xml:space="preserve"> REF _Ref508121704 \r \h  \* MERGEFORMAT </w:instrText>
      </w:r>
      <w:r w:rsidRPr="005002A9">
        <w:fldChar w:fldCharType="separate"/>
      </w:r>
      <w:r w:rsidRPr="005002A9">
        <w:t>2</w:t>
      </w:r>
      <w:r w:rsidRPr="005002A9">
        <w:fldChar w:fldCharType="end"/>
      </w:r>
      <w:r w:rsidRPr="005002A9">
        <w:t xml:space="preserve"> (Tasks to be performed) are to be achieved, if applicable under consideration of further method-related requirements (technical-methodological concept). In addition, the tenderer must describe the project management system for service provision.</w:t>
      </w:r>
    </w:p>
    <w:p w14:paraId="5B990B45" w14:textId="77777777" w:rsidR="00804DF3" w:rsidRPr="005002A9" w:rsidRDefault="00804DF3" w:rsidP="00804DF3">
      <w:r w:rsidRPr="005002A9">
        <w:t>Note: The numbers in parentheses correspond to the lines of the technical assessment grid.</w:t>
      </w:r>
    </w:p>
    <w:p w14:paraId="1D0F4D6D" w14:textId="77777777" w:rsidR="000A406F" w:rsidRPr="005002A9" w:rsidRDefault="000A406F" w:rsidP="000A406F">
      <w:pPr>
        <w:pStyle w:val="Heading2"/>
      </w:pPr>
      <w:bookmarkStart w:id="27" w:name="_Toc173164382"/>
      <w:bookmarkStart w:id="28" w:name="_Toc173403484"/>
      <w:r w:rsidRPr="005002A9">
        <w:t>Technical-methodological concept</w:t>
      </w:r>
      <w:bookmarkEnd w:id="27"/>
      <w:bookmarkEnd w:id="28"/>
    </w:p>
    <w:p w14:paraId="6F1A0AFD" w14:textId="77777777" w:rsidR="000A406F" w:rsidRPr="005002A9" w:rsidRDefault="000A406F" w:rsidP="000A406F">
      <w:r w:rsidRPr="005002A9">
        <w:rPr>
          <w:b/>
        </w:rPr>
        <w:t>Strategy (1.1)</w:t>
      </w:r>
      <w:r w:rsidRPr="005002A9">
        <w:t xml:space="preserve">: The tenderer is required to consider the tasks to be performed with reference to the objectives of the services put out to tender (see Chapter </w:t>
      </w:r>
      <w:r w:rsidRPr="005002A9">
        <w:fldChar w:fldCharType="begin"/>
      </w:r>
      <w:r w:rsidRPr="005002A9">
        <w:instrText xml:space="preserve"> REF _Ref508121651 \r \h  \* MERGEFORMAT </w:instrText>
      </w:r>
      <w:r w:rsidRPr="005002A9">
        <w:fldChar w:fldCharType="separate"/>
      </w:r>
      <w:r w:rsidRPr="005002A9">
        <w:t>1</w:t>
      </w:r>
      <w:r w:rsidRPr="005002A9">
        <w:fldChar w:fldCharType="end"/>
      </w:r>
      <w:r w:rsidRPr="005002A9">
        <w:t xml:space="preserve"> Context) (1.1.1). Following this, the tenderer presents and justifies the explicit strategy with which it intends to provide the services for which it is responsible (see Chapter </w:t>
      </w:r>
      <w:r w:rsidRPr="005002A9">
        <w:fldChar w:fldCharType="begin"/>
      </w:r>
      <w:r w:rsidRPr="005002A9">
        <w:instrText xml:space="preserve"> REF _Ref508121798 \r \h  \* MERGEFORMAT </w:instrText>
      </w:r>
      <w:r w:rsidRPr="005002A9">
        <w:fldChar w:fldCharType="separate"/>
      </w:r>
      <w:r w:rsidRPr="005002A9">
        <w:t>2</w:t>
      </w:r>
      <w:r w:rsidRPr="005002A9">
        <w:fldChar w:fldCharType="end"/>
      </w:r>
      <w:r w:rsidRPr="005002A9">
        <w:t xml:space="preserve"> Tasks to be performed) (1.1.2).</w:t>
      </w:r>
    </w:p>
    <w:p w14:paraId="5524752F" w14:textId="77777777" w:rsidR="000A406F" w:rsidRPr="005002A9" w:rsidRDefault="000A406F" w:rsidP="000A406F">
      <w:r w:rsidRPr="005002A9">
        <w:rPr>
          <w:b/>
          <w:bCs/>
        </w:rPr>
        <w:t>Processes (1.4):</w:t>
      </w:r>
      <w:r w:rsidRPr="005002A9">
        <w:t xml:space="preserve"> The tenderer is required to describe the key processes for the services for which it is responsible and create an operational plan or schedule (1.4.1) that describes how the services according to Chapter </w:t>
      </w:r>
      <w:r w:rsidRPr="005002A9">
        <w:fldChar w:fldCharType="begin"/>
      </w:r>
      <w:r w:rsidRPr="005002A9">
        <w:instrText xml:space="preserve"> REF _Ref508121704 \r \h  \* MERGEFORMAT </w:instrText>
      </w:r>
      <w:r w:rsidRPr="005002A9">
        <w:fldChar w:fldCharType="separate"/>
      </w:r>
      <w:r w:rsidRPr="005002A9">
        <w:t>2</w:t>
      </w:r>
      <w:r w:rsidRPr="005002A9">
        <w:fldChar w:fldCharType="end"/>
      </w:r>
      <w:r w:rsidRPr="005002A9">
        <w:t xml:space="preserve"> (Tasks to be performed by the contractor) are to be provided.</w:t>
      </w:r>
    </w:p>
    <w:p w14:paraId="183FD009" w14:textId="77777777" w:rsidR="00312415" w:rsidRPr="005002A9" w:rsidRDefault="00325404" w:rsidP="00312415">
      <w:pPr>
        <w:pStyle w:val="Heading1"/>
        <w:numPr>
          <w:ilvl w:val="0"/>
          <w:numId w:val="1"/>
        </w:numPr>
      </w:pPr>
      <w:bookmarkStart w:id="29" w:name="_Toc119492755"/>
      <w:bookmarkStart w:id="30" w:name="_Toc119492800"/>
      <w:bookmarkStart w:id="31" w:name="_Toc119492849"/>
      <w:bookmarkStart w:id="32" w:name="_Toc119492965"/>
      <w:bookmarkStart w:id="33" w:name="_Toc119493053"/>
      <w:bookmarkStart w:id="34" w:name="_Toc119493203"/>
      <w:bookmarkStart w:id="35" w:name="_Toc119493827"/>
      <w:bookmarkStart w:id="36" w:name="_Ref508122918"/>
      <w:bookmarkStart w:id="37" w:name="_Ref508122930"/>
      <w:bookmarkStart w:id="38" w:name="_Toc508620005"/>
      <w:bookmarkStart w:id="39" w:name="_Toc119493828"/>
      <w:bookmarkStart w:id="40" w:name="_Toc173403485"/>
      <w:bookmarkEnd w:id="29"/>
      <w:bookmarkEnd w:id="30"/>
      <w:bookmarkEnd w:id="31"/>
      <w:bookmarkEnd w:id="32"/>
      <w:bookmarkEnd w:id="33"/>
      <w:bookmarkEnd w:id="34"/>
      <w:bookmarkEnd w:id="35"/>
      <w:r w:rsidRPr="005002A9">
        <w:t>Personnel concept</w:t>
      </w:r>
      <w:bookmarkEnd w:id="36"/>
      <w:bookmarkEnd w:id="37"/>
      <w:bookmarkEnd w:id="38"/>
      <w:bookmarkEnd w:id="39"/>
      <w:bookmarkEnd w:id="40"/>
    </w:p>
    <w:p w14:paraId="5F2479A3" w14:textId="77777777" w:rsidR="001A4A77" w:rsidRPr="005002A9" w:rsidRDefault="001A4A77" w:rsidP="001A4A77">
      <w:r w:rsidRPr="005002A9">
        <w:t>The tenderer is required to provide personnel who are suited to filling the positions described, on the basis of their CVs (see Chapter 6), the range of tasks involved and the required qualifications.</w:t>
      </w:r>
    </w:p>
    <w:p w14:paraId="155B3B15" w14:textId="77777777" w:rsidR="001A4A77" w:rsidRPr="001261F8" w:rsidRDefault="001A4A77" w:rsidP="001A4A77">
      <w:r w:rsidRPr="005002A9">
        <w:t>The below specified qualifications represent the requirements to reach the maximum number of points in the technical assessment.</w:t>
      </w:r>
    </w:p>
    <w:p w14:paraId="67F65870" w14:textId="77777777" w:rsidR="001A4A77" w:rsidRDefault="001A4A77" w:rsidP="001A4A77">
      <w:pPr>
        <w:pStyle w:val="Heading2"/>
      </w:pPr>
      <w:bookmarkStart w:id="41" w:name="_Toc173164384"/>
      <w:bookmarkStart w:id="42" w:name="_Toc173403486"/>
      <w:r>
        <w:lastRenderedPageBreak/>
        <w:t>Expert 1</w:t>
      </w:r>
      <w:bookmarkEnd w:id="41"/>
      <w:bookmarkEnd w:id="42"/>
    </w:p>
    <w:p w14:paraId="4D591CAD" w14:textId="77777777" w:rsidR="006B541A" w:rsidRDefault="006B541A" w:rsidP="001A4A77">
      <w:pPr>
        <w:pStyle w:val="ZwischenberschriftohneAbstand"/>
        <w:rPr>
          <w:u w:val="single"/>
        </w:rPr>
      </w:pPr>
    </w:p>
    <w:p w14:paraId="311898BD" w14:textId="77777777" w:rsidR="006B541A" w:rsidRPr="001261F8" w:rsidRDefault="006B541A" w:rsidP="006B541A">
      <w:pPr>
        <w:pStyle w:val="ZwischenberschriftohneAbstand"/>
        <w:rPr>
          <w:u w:val="single"/>
        </w:rPr>
      </w:pPr>
      <w:r>
        <w:rPr>
          <w:u w:val="single"/>
        </w:rPr>
        <w:t>Tasks of key expert</w:t>
      </w:r>
    </w:p>
    <w:p w14:paraId="17A8578A" w14:textId="77777777" w:rsidR="006B541A" w:rsidRDefault="006B541A" w:rsidP="006B541A">
      <w:pPr>
        <w:pStyle w:val="ListParagraph"/>
        <w:numPr>
          <w:ilvl w:val="0"/>
          <w:numId w:val="10"/>
        </w:numPr>
        <w:ind w:left="357" w:hanging="357"/>
      </w:pPr>
      <w:r>
        <w:t>Overall responsibility for implementation of all tasks as outlined in these ToR (including ensuring quality and keeping deadlines)</w:t>
      </w:r>
    </w:p>
    <w:p w14:paraId="30330A8C" w14:textId="77777777" w:rsidR="006B541A" w:rsidRDefault="006B541A" w:rsidP="006B541A">
      <w:pPr>
        <w:pStyle w:val="ListParagraph"/>
        <w:numPr>
          <w:ilvl w:val="0"/>
          <w:numId w:val="10"/>
        </w:numPr>
        <w:ind w:left="357" w:hanging="357"/>
      </w:pPr>
      <w:r>
        <w:t>Collection of data and information pertinent to the assignment followed by their analysis as necessary</w:t>
      </w:r>
    </w:p>
    <w:p w14:paraId="3128664A" w14:textId="77777777" w:rsidR="006B541A" w:rsidRDefault="006B541A" w:rsidP="006B541A">
      <w:pPr>
        <w:pStyle w:val="ListParagraph"/>
        <w:numPr>
          <w:ilvl w:val="0"/>
          <w:numId w:val="10"/>
        </w:numPr>
        <w:ind w:left="357" w:hanging="357"/>
      </w:pPr>
      <w:r>
        <w:t>Organisation and holding interviews with relevant stakeholders, primarily MTAI, selected LSGs (as needed)</w:t>
      </w:r>
    </w:p>
    <w:p w14:paraId="75E8FF05" w14:textId="77777777" w:rsidR="006B541A" w:rsidRDefault="006B541A" w:rsidP="006B541A">
      <w:pPr>
        <w:pStyle w:val="ListParagraph"/>
        <w:numPr>
          <w:ilvl w:val="0"/>
          <w:numId w:val="10"/>
        </w:numPr>
        <w:ind w:left="357" w:hanging="357"/>
      </w:pPr>
      <w:r>
        <w:t>Coordinating and ensuring communication with GIZ, partners and others involved in the project</w:t>
      </w:r>
    </w:p>
    <w:p w14:paraId="068C505E" w14:textId="77777777" w:rsidR="006B541A" w:rsidRPr="001261F8" w:rsidRDefault="006B541A" w:rsidP="006B541A">
      <w:pPr>
        <w:pStyle w:val="ListParagraph"/>
        <w:numPr>
          <w:ilvl w:val="0"/>
          <w:numId w:val="10"/>
        </w:numPr>
        <w:ind w:left="357" w:hanging="357"/>
      </w:pPr>
      <w:r>
        <w:t>Presentation of the results of the assignment to the MTAI and GIZ</w:t>
      </w:r>
    </w:p>
    <w:p w14:paraId="4FF3C8D7" w14:textId="77777777" w:rsidR="006B541A" w:rsidRPr="001261F8" w:rsidRDefault="006B541A" w:rsidP="006B541A">
      <w:pPr>
        <w:pStyle w:val="ListParagraph"/>
        <w:numPr>
          <w:ilvl w:val="0"/>
          <w:numId w:val="10"/>
        </w:numPr>
        <w:ind w:left="357" w:hanging="357"/>
        <w:rPr>
          <w:rStyle w:val="ZulschenderTextZchn"/>
          <w:i w:val="0"/>
          <w:color w:val="auto"/>
        </w:rPr>
      </w:pPr>
      <w:r>
        <w:t>Regular reporting in accordance with deadlines</w:t>
      </w:r>
    </w:p>
    <w:p w14:paraId="566CBDC4" w14:textId="77777777" w:rsidR="006B541A" w:rsidRPr="001261F8" w:rsidRDefault="006B541A" w:rsidP="006B541A">
      <w:pPr>
        <w:pStyle w:val="ZwischenberschriftohneAbstand"/>
        <w:rPr>
          <w:u w:val="single"/>
        </w:rPr>
      </w:pPr>
      <w:r>
        <w:rPr>
          <w:u w:val="single"/>
        </w:rPr>
        <w:t>Qualifications of key expert</w:t>
      </w:r>
    </w:p>
    <w:p w14:paraId="24B8E3FE" w14:textId="06885F13" w:rsidR="006B541A" w:rsidRPr="006174BA" w:rsidRDefault="006B541A" w:rsidP="006B541A">
      <w:pPr>
        <w:pStyle w:val="ListParagraph"/>
        <w:numPr>
          <w:ilvl w:val="0"/>
          <w:numId w:val="10"/>
        </w:numPr>
        <w:ind w:left="357" w:hanging="357"/>
        <w:rPr>
          <w:i/>
        </w:rPr>
      </w:pPr>
      <w:r w:rsidRPr="00060702">
        <w:t>Education/training (2.</w:t>
      </w:r>
      <w:r>
        <w:t>2</w:t>
      </w:r>
      <w:r w:rsidRPr="00060702">
        <w:t xml:space="preserve">.1): </w:t>
      </w:r>
      <w:r>
        <w:t xml:space="preserve">Higher education in the area of </w:t>
      </w:r>
      <w:r w:rsidR="00570770">
        <w:t xml:space="preserve">Law, </w:t>
      </w:r>
      <w:r>
        <w:t>Public Administration, and others related to the Assignment</w:t>
      </w:r>
    </w:p>
    <w:p w14:paraId="70B8B725" w14:textId="2F027C5B" w:rsidR="00570770" w:rsidRPr="00570770" w:rsidRDefault="006B541A" w:rsidP="006B541A">
      <w:pPr>
        <w:pStyle w:val="ListParagraph"/>
        <w:numPr>
          <w:ilvl w:val="0"/>
          <w:numId w:val="10"/>
        </w:numPr>
        <w:ind w:left="357" w:hanging="357"/>
        <w:rPr>
          <w:i/>
        </w:rPr>
      </w:pPr>
      <w:r>
        <w:t>General</w:t>
      </w:r>
      <w:r w:rsidRPr="00060702">
        <w:t xml:space="preserve"> professional experience</w:t>
      </w:r>
      <w:r>
        <w:t xml:space="preserve"> (2.2.3):</w:t>
      </w:r>
      <w:r w:rsidRPr="00060702">
        <w:t xml:space="preserve"> </w:t>
      </w:r>
      <w:r>
        <w:rPr>
          <w:iCs/>
        </w:rPr>
        <w:t xml:space="preserve">10 years of professional experience </w:t>
      </w:r>
      <w:r w:rsidR="0093665B">
        <w:rPr>
          <w:iCs/>
        </w:rPr>
        <w:t>in drafting legal and sub-legislative acts</w:t>
      </w:r>
      <w:r w:rsidR="004C0302">
        <w:rPr>
          <w:iCs/>
        </w:rPr>
        <w:t xml:space="preserve">; </w:t>
      </w:r>
      <w:r w:rsidR="00AB14A0">
        <w:rPr>
          <w:iCs/>
        </w:rPr>
        <w:t>8</w:t>
      </w:r>
      <w:r w:rsidR="004C0302">
        <w:rPr>
          <w:iCs/>
        </w:rPr>
        <w:t xml:space="preserve"> years of professional experience </w:t>
      </w:r>
      <w:r w:rsidR="00AB14A0">
        <w:rPr>
          <w:iCs/>
        </w:rPr>
        <w:t>in the sphere of local governance</w:t>
      </w:r>
    </w:p>
    <w:p w14:paraId="35ABA858" w14:textId="23570F65" w:rsidR="0093665B" w:rsidRPr="0093665B" w:rsidRDefault="006B541A" w:rsidP="006B541A">
      <w:pPr>
        <w:pStyle w:val="ListParagraph"/>
        <w:numPr>
          <w:ilvl w:val="0"/>
          <w:numId w:val="10"/>
        </w:numPr>
        <w:ind w:left="357" w:hanging="357"/>
        <w:rPr>
          <w:i/>
        </w:rPr>
      </w:pPr>
      <w:r>
        <w:t>Specific</w:t>
      </w:r>
      <w:r w:rsidRPr="00060702">
        <w:t xml:space="preserve"> professional experience (2.2.</w:t>
      </w:r>
      <w:r>
        <w:t>4</w:t>
      </w:r>
      <w:r w:rsidRPr="00060702">
        <w:t xml:space="preserve">): </w:t>
      </w:r>
      <w:r w:rsidR="00AB14A0">
        <w:t>8</w:t>
      </w:r>
      <w:r>
        <w:t xml:space="preserve"> years of professional experience in </w:t>
      </w:r>
      <w:r w:rsidR="00AB14A0">
        <w:t>policymaking</w:t>
      </w:r>
      <w:r w:rsidR="00463EEF">
        <w:t xml:space="preserve"> </w:t>
      </w:r>
      <w:r w:rsidR="00537B22">
        <w:t xml:space="preserve">related to HR </w:t>
      </w:r>
      <w:r w:rsidR="00463EEF">
        <w:t xml:space="preserve">and designing the regulatory framework governing </w:t>
      </w:r>
      <w:r w:rsidR="00537B22">
        <w:t>the</w:t>
      </w:r>
      <w:r w:rsidR="00463EEF">
        <w:t xml:space="preserve"> </w:t>
      </w:r>
      <w:r w:rsidR="00537B22">
        <w:t>public (municipal, civil) service</w:t>
      </w:r>
    </w:p>
    <w:p w14:paraId="17AA0720" w14:textId="20FF5BC6" w:rsidR="006B541A" w:rsidRPr="00D05DC7" w:rsidRDefault="008C3586" w:rsidP="001A4A77">
      <w:pPr>
        <w:pStyle w:val="ListParagraph"/>
        <w:numPr>
          <w:ilvl w:val="0"/>
          <w:numId w:val="10"/>
        </w:numPr>
        <w:ind w:left="357" w:hanging="357"/>
        <w:rPr>
          <w:u w:val="single"/>
        </w:rPr>
      </w:pPr>
      <w:r w:rsidRPr="00F031AF">
        <w:rPr>
          <w:iCs/>
        </w:rPr>
        <w:t xml:space="preserve">Development Cooperation (DC) experience </w:t>
      </w:r>
      <w:r>
        <w:rPr>
          <w:iCs/>
        </w:rPr>
        <w:t xml:space="preserve">(2.2.7): </w:t>
      </w:r>
      <w:r>
        <w:t xml:space="preserve">8 years of </w:t>
      </w:r>
      <w:r>
        <w:rPr>
          <w:iCs/>
        </w:rPr>
        <w:t>professional experience in cooperating with development cooperation agencies</w:t>
      </w:r>
      <w:r>
        <w:t xml:space="preserve"> </w:t>
      </w:r>
    </w:p>
    <w:p w14:paraId="3639FB2E" w14:textId="77777777" w:rsidR="006C3F7A" w:rsidRPr="001261F8" w:rsidRDefault="006C3F7A" w:rsidP="00FD2778">
      <w:pPr>
        <w:pStyle w:val="Heading1"/>
        <w:numPr>
          <w:ilvl w:val="0"/>
          <w:numId w:val="1"/>
        </w:numPr>
      </w:pPr>
      <w:bookmarkStart w:id="43" w:name="_Toc518483356"/>
      <w:bookmarkStart w:id="44" w:name="_Toc518483357"/>
      <w:bookmarkStart w:id="45" w:name="_Toc518483358"/>
      <w:bookmarkStart w:id="46" w:name="_Toc518483359"/>
      <w:bookmarkStart w:id="47" w:name="_Toc518483360"/>
      <w:bookmarkStart w:id="48" w:name="_Toc518483361"/>
      <w:bookmarkStart w:id="49" w:name="_Toc518483362"/>
      <w:bookmarkStart w:id="50" w:name="_Toc518483363"/>
      <w:bookmarkStart w:id="51" w:name="_Toc518483364"/>
      <w:bookmarkStart w:id="52" w:name="_Toc518483365"/>
      <w:bookmarkStart w:id="53" w:name="_Toc518483366"/>
      <w:bookmarkStart w:id="54" w:name="_Toc518483367"/>
      <w:bookmarkStart w:id="55" w:name="_Toc518483368"/>
      <w:bookmarkStart w:id="56" w:name="_Toc518483369"/>
      <w:bookmarkStart w:id="57" w:name="_Toc518483370"/>
      <w:bookmarkStart w:id="58" w:name="_Toc518483371"/>
      <w:bookmarkStart w:id="59" w:name="_Toc518483372"/>
      <w:bookmarkStart w:id="60" w:name="_Toc518483373"/>
      <w:bookmarkStart w:id="61" w:name="_Toc518483374"/>
      <w:bookmarkStart w:id="62" w:name="_Toc518483375"/>
      <w:bookmarkStart w:id="63" w:name="_Ref508121809"/>
      <w:bookmarkStart w:id="64" w:name="_Toc508620008"/>
      <w:bookmarkStart w:id="65" w:name="_Toc119493832"/>
      <w:bookmarkStart w:id="66" w:name="_Toc173403487"/>
      <w:bookmarkStart w:id="67" w:name="_Hlk11949241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t>Costing requirements</w:t>
      </w:r>
      <w:bookmarkEnd w:id="63"/>
      <w:bookmarkEnd w:id="64"/>
      <w:bookmarkEnd w:id="65"/>
      <w:bookmarkEnd w:id="66"/>
    </w:p>
    <w:p w14:paraId="6965D50C" w14:textId="77777777" w:rsidR="006C3F7A" w:rsidRPr="00FF4353" w:rsidRDefault="006C3F7A" w:rsidP="00FF4353">
      <w:pPr>
        <w:pStyle w:val="Heading2"/>
      </w:pPr>
      <w:bookmarkStart w:id="68" w:name="_Toc508620009"/>
      <w:bookmarkStart w:id="69" w:name="_Toc119493833"/>
      <w:bookmarkStart w:id="70" w:name="_Toc173403488"/>
      <w:bookmarkEnd w:id="67"/>
      <w:r>
        <w:t>Assignment of personnel</w:t>
      </w:r>
      <w:bookmarkEnd w:id="68"/>
      <w:r>
        <w:t xml:space="preserve"> and travel expenses</w:t>
      </w:r>
      <w:bookmarkEnd w:id="69"/>
      <w:bookmarkEnd w:id="70"/>
    </w:p>
    <w:p w14:paraId="729E1757" w14:textId="77777777" w:rsidR="00D24BE6" w:rsidRDefault="00BB3945" w:rsidP="00C51B48">
      <w:r>
        <w:t>Specification of inputs</w:t>
      </w:r>
    </w:p>
    <w:tbl>
      <w:tblPr>
        <w:tblStyle w:val="TableGrid"/>
        <w:tblW w:w="9062" w:type="dxa"/>
        <w:tblLayout w:type="fixed"/>
        <w:tblLook w:val="04A0" w:firstRow="1" w:lastRow="0" w:firstColumn="1" w:lastColumn="0" w:noHBand="0" w:noVBand="1"/>
      </w:tblPr>
      <w:tblGrid>
        <w:gridCol w:w="3109"/>
        <w:gridCol w:w="5953"/>
      </w:tblGrid>
      <w:tr w:rsidR="00E75ABB" w14:paraId="4283E8F2" w14:textId="77777777" w:rsidTr="00FE6DFE">
        <w:trPr>
          <w:trHeight w:val="330"/>
        </w:trPr>
        <w:tc>
          <w:tcPr>
            <w:tcW w:w="31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640FE71" w14:textId="77777777" w:rsidR="00E75ABB" w:rsidRDefault="00E75ABB" w:rsidP="00E033A8">
            <w:pPr>
              <w:spacing w:before="120" w:after="120"/>
            </w:pPr>
            <w:r>
              <w:rPr>
                <w:b/>
              </w:rPr>
              <w:t>Fee days</w:t>
            </w:r>
          </w:p>
        </w:tc>
        <w:tc>
          <w:tcPr>
            <w:tcW w:w="59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66DEF59" w14:textId="77777777" w:rsidR="00E75ABB" w:rsidRDefault="00E75ABB" w:rsidP="00E033A8">
            <w:pPr>
              <w:spacing w:before="120" w:after="120"/>
            </w:pPr>
            <w:r>
              <w:rPr>
                <w:b/>
                <w:color w:val="000000" w:themeColor="text1"/>
              </w:rPr>
              <w:t>Comments</w:t>
            </w:r>
          </w:p>
        </w:tc>
      </w:tr>
      <w:tr w:rsidR="00E75ABB" w14:paraId="702A047D" w14:textId="77777777" w:rsidTr="00FE6DFE">
        <w:trPr>
          <w:trHeight w:val="330"/>
        </w:trPr>
        <w:tc>
          <w:tcPr>
            <w:tcW w:w="3109" w:type="dxa"/>
            <w:tcBorders>
              <w:top w:val="single" w:sz="8" w:space="0" w:color="auto"/>
              <w:left w:val="single" w:sz="8" w:space="0" w:color="auto"/>
              <w:bottom w:val="single" w:sz="8" w:space="0" w:color="auto"/>
              <w:right w:val="single" w:sz="8" w:space="0" w:color="auto"/>
            </w:tcBorders>
          </w:tcPr>
          <w:p w14:paraId="598C6DEB" w14:textId="77777777" w:rsidR="00E75ABB" w:rsidRPr="001935C5" w:rsidRDefault="00E75ABB" w:rsidP="00E033A8">
            <w:pPr>
              <w:spacing w:before="120" w:after="120"/>
              <w:rPr>
                <w:rFonts w:eastAsia="Arial" w:cs="Arial"/>
              </w:rPr>
            </w:pPr>
            <w:r>
              <w:rPr>
                <w:b/>
                <w:color w:val="000000" w:themeColor="text1"/>
              </w:rPr>
              <w:t>Fee of Expert 1</w:t>
            </w:r>
          </w:p>
        </w:tc>
        <w:tc>
          <w:tcPr>
            <w:tcW w:w="5953" w:type="dxa"/>
            <w:tcBorders>
              <w:top w:val="single" w:sz="8" w:space="0" w:color="auto"/>
              <w:left w:val="single" w:sz="8" w:space="0" w:color="auto"/>
              <w:bottom w:val="single" w:sz="8" w:space="0" w:color="auto"/>
              <w:right w:val="single" w:sz="8" w:space="0" w:color="auto"/>
            </w:tcBorders>
          </w:tcPr>
          <w:p w14:paraId="7B61C0AF" w14:textId="77777777" w:rsidR="00E75ABB" w:rsidRDefault="00E75ABB" w:rsidP="00E033A8">
            <w:pPr>
              <w:spacing w:before="120" w:after="120"/>
            </w:pPr>
            <w:r>
              <w:rPr>
                <w:rFonts w:cs="Arial"/>
              </w:rPr>
              <w:t>Expert fee(s), per working day and in total</w:t>
            </w:r>
          </w:p>
        </w:tc>
      </w:tr>
      <w:tr w:rsidR="00E75ABB" w14:paraId="39581523" w14:textId="77777777" w:rsidTr="00FE6DFE">
        <w:trPr>
          <w:trHeight w:val="330"/>
        </w:trPr>
        <w:tc>
          <w:tcPr>
            <w:tcW w:w="31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6FB26A0" w14:textId="77777777" w:rsidR="00E75ABB" w:rsidRDefault="00E75ABB" w:rsidP="00E033A8">
            <w:pPr>
              <w:spacing w:before="120" w:after="120"/>
            </w:pPr>
            <w:r>
              <w:rPr>
                <w:b/>
                <w:color w:val="000000" w:themeColor="text1"/>
              </w:rPr>
              <w:t>Travel expenses</w:t>
            </w:r>
          </w:p>
        </w:tc>
        <w:tc>
          <w:tcPr>
            <w:tcW w:w="59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C057B4D" w14:textId="77777777" w:rsidR="00E75ABB" w:rsidRDefault="00E75ABB" w:rsidP="00E033A8">
            <w:pPr>
              <w:spacing w:before="120" w:after="120"/>
            </w:pPr>
            <w:r>
              <w:rPr>
                <w:b/>
                <w:color w:val="000000" w:themeColor="text1"/>
              </w:rPr>
              <w:t>Comments</w:t>
            </w:r>
          </w:p>
        </w:tc>
      </w:tr>
      <w:tr w:rsidR="00E75ABB" w14:paraId="6B45CFF3" w14:textId="77777777" w:rsidTr="00FE6DFE">
        <w:trPr>
          <w:trHeight w:val="330"/>
        </w:trPr>
        <w:tc>
          <w:tcPr>
            <w:tcW w:w="3109" w:type="dxa"/>
            <w:tcBorders>
              <w:top w:val="single" w:sz="8" w:space="0" w:color="auto"/>
              <w:left w:val="single" w:sz="8" w:space="0" w:color="auto"/>
              <w:bottom w:val="single" w:sz="8" w:space="0" w:color="auto"/>
              <w:right w:val="single" w:sz="8" w:space="0" w:color="auto"/>
            </w:tcBorders>
          </w:tcPr>
          <w:p w14:paraId="032FA33B" w14:textId="701B84A4" w:rsidR="00E75ABB" w:rsidRPr="00C47C44" w:rsidRDefault="00C47C44" w:rsidP="00E033A8">
            <w:pPr>
              <w:spacing w:before="120" w:after="120"/>
              <w:rPr>
                <w:b/>
                <w:color w:val="000000" w:themeColor="text1"/>
              </w:rPr>
            </w:pPr>
            <w:r w:rsidRPr="00C47C44">
              <w:rPr>
                <w:b/>
                <w:color w:val="000000" w:themeColor="text1"/>
              </w:rPr>
              <w:t>Overnight allowance in case of travel overnight outside of Yerevan is needed to accomplish the assignment</w:t>
            </w:r>
          </w:p>
        </w:tc>
        <w:tc>
          <w:tcPr>
            <w:tcW w:w="5953" w:type="dxa"/>
            <w:tcBorders>
              <w:top w:val="single" w:sz="8" w:space="0" w:color="auto"/>
              <w:left w:val="single" w:sz="8" w:space="0" w:color="auto"/>
              <w:bottom w:val="single" w:sz="8" w:space="0" w:color="auto"/>
              <w:right w:val="single" w:sz="8" w:space="0" w:color="auto"/>
            </w:tcBorders>
          </w:tcPr>
          <w:p w14:paraId="5595B4CC" w14:textId="1D4401F2" w:rsidR="00E75ABB" w:rsidRDefault="00867697" w:rsidP="00E033A8">
            <w:pPr>
              <w:spacing w:before="120" w:after="120"/>
            </w:pPr>
            <w:r w:rsidRPr="00867697">
              <w:t>Accommodation is upon provision of evidence. In case there is no provision of evidence, the accommodation will be reimbursed by lump sum of AMD 5,000 per night.</w:t>
            </w:r>
          </w:p>
        </w:tc>
      </w:tr>
      <w:tr w:rsidR="00E75ABB" w14:paraId="00BCFFBB" w14:textId="77777777" w:rsidTr="00FE6DFE">
        <w:trPr>
          <w:trHeight w:val="330"/>
        </w:trPr>
        <w:tc>
          <w:tcPr>
            <w:tcW w:w="31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4785F3" w14:textId="77777777" w:rsidR="00E75ABB" w:rsidRDefault="00E75ABB" w:rsidP="00E033A8">
            <w:pPr>
              <w:spacing w:before="120" w:after="120"/>
            </w:pPr>
            <w:r>
              <w:rPr>
                <w:b/>
                <w:color w:val="000000" w:themeColor="text1"/>
              </w:rPr>
              <w:t>Transport</w:t>
            </w:r>
          </w:p>
        </w:tc>
        <w:tc>
          <w:tcPr>
            <w:tcW w:w="59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2EAB20B" w14:textId="77777777" w:rsidR="00E75ABB" w:rsidRDefault="00E75ABB" w:rsidP="00E033A8">
            <w:pPr>
              <w:spacing w:before="120" w:after="120"/>
            </w:pPr>
            <w:r>
              <w:rPr>
                <w:b/>
                <w:color w:val="000000" w:themeColor="text1"/>
              </w:rPr>
              <w:t>Comments</w:t>
            </w:r>
          </w:p>
        </w:tc>
      </w:tr>
      <w:tr w:rsidR="00E75ABB" w14:paraId="6BDA69BA" w14:textId="77777777" w:rsidTr="00FE6DFE">
        <w:trPr>
          <w:trHeight w:val="330"/>
        </w:trPr>
        <w:tc>
          <w:tcPr>
            <w:tcW w:w="3109" w:type="dxa"/>
            <w:tcBorders>
              <w:top w:val="single" w:sz="8" w:space="0" w:color="auto"/>
              <w:left w:val="single" w:sz="8" w:space="0" w:color="auto"/>
              <w:bottom w:val="single" w:sz="8" w:space="0" w:color="auto"/>
              <w:right w:val="single" w:sz="8" w:space="0" w:color="auto"/>
            </w:tcBorders>
          </w:tcPr>
          <w:p w14:paraId="6DAB5118" w14:textId="77777777" w:rsidR="00E75ABB" w:rsidRPr="00B17B12" w:rsidRDefault="00E75ABB" w:rsidP="00E033A8">
            <w:pPr>
              <w:spacing w:before="120" w:after="120"/>
              <w:rPr>
                <w:rFonts w:eastAsia="Arial" w:cs="Arial"/>
                <w:b/>
                <w:bCs/>
                <w:color w:val="000000" w:themeColor="text1"/>
              </w:rPr>
            </w:pPr>
            <w:r>
              <w:rPr>
                <w:b/>
                <w:color w:val="000000" w:themeColor="text1"/>
              </w:rPr>
              <w:t>Travel expenses (train, car)</w:t>
            </w:r>
          </w:p>
        </w:tc>
        <w:tc>
          <w:tcPr>
            <w:tcW w:w="5953" w:type="dxa"/>
            <w:tcBorders>
              <w:top w:val="single" w:sz="8" w:space="0" w:color="auto"/>
              <w:left w:val="single" w:sz="8" w:space="0" w:color="auto"/>
              <w:bottom w:val="single" w:sz="8" w:space="0" w:color="auto"/>
              <w:right w:val="single" w:sz="8" w:space="0" w:color="auto"/>
            </w:tcBorders>
          </w:tcPr>
          <w:p w14:paraId="60530457" w14:textId="77777777" w:rsidR="00E75ABB" w:rsidRPr="003B2014" w:rsidRDefault="00E75ABB" w:rsidP="00E033A8">
            <w:pPr>
              <w:pStyle w:val="FootnoteText"/>
              <w:rPr>
                <w:lang w:val="en-US"/>
              </w:rPr>
            </w:pPr>
            <w:r>
              <w:t>T</w:t>
            </w:r>
            <w:r w:rsidRPr="00E747D6">
              <w:t>ravelling by private car is reimbursed with 100 AMD per km</w:t>
            </w:r>
            <w:r>
              <w:t xml:space="preserve"> </w:t>
            </w:r>
            <w:r w:rsidRPr="00A55CF2">
              <w:rPr>
                <w:rFonts w:cs="Arial"/>
                <w:szCs w:val="22"/>
              </w:rPr>
              <w:t xml:space="preserve">as a lump sum or upon provision of </w:t>
            </w:r>
            <w:r>
              <w:rPr>
                <w:rFonts w:cs="Arial"/>
                <w:szCs w:val="22"/>
              </w:rPr>
              <w:t>evidence-based</w:t>
            </w:r>
            <w:r w:rsidRPr="00A55CF2">
              <w:rPr>
                <w:rFonts w:cs="Arial"/>
                <w:szCs w:val="22"/>
              </w:rPr>
              <w:t xml:space="preserve"> on </w:t>
            </w:r>
            <w:r>
              <w:rPr>
                <w:rFonts w:cs="Arial"/>
                <w:szCs w:val="22"/>
              </w:rPr>
              <w:t xml:space="preserve">the </w:t>
            </w:r>
            <w:r w:rsidRPr="00A55CF2">
              <w:rPr>
                <w:rFonts w:cs="Arial"/>
                <w:szCs w:val="22"/>
              </w:rPr>
              <w:t>market price of transportation service</w:t>
            </w:r>
            <w:r w:rsidRPr="00E747D6">
              <w:t>.</w:t>
            </w:r>
          </w:p>
        </w:tc>
      </w:tr>
      <w:tr w:rsidR="00E75ABB" w14:paraId="157A320C" w14:textId="77777777" w:rsidTr="00FE6DFE">
        <w:trPr>
          <w:trHeight w:val="330"/>
        </w:trPr>
        <w:tc>
          <w:tcPr>
            <w:tcW w:w="31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516E288" w14:textId="77777777" w:rsidR="00E75ABB" w:rsidRDefault="00E75ABB" w:rsidP="00E033A8">
            <w:pPr>
              <w:spacing w:before="120" w:after="120"/>
            </w:pPr>
            <w:r>
              <w:rPr>
                <w:b/>
                <w:color w:val="000000" w:themeColor="text1"/>
              </w:rPr>
              <w:t>Other costs</w:t>
            </w:r>
          </w:p>
        </w:tc>
        <w:tc>
          <w:tcPr>
            <w:tcW w:w="59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9FD4CDA" w14:textId="77777777" w:rsidR="00E75ABB" w:rsidRDefault="00E75ABB" w:rsidP="00E033A8">
            <w:pPr>
              <w:spacing w:before="120" w:after="120"/>
            </w:pPr>
            <w:r>
              <w:rPr>
                <w:b/>
                <w:color w:val="000000" w:themeColor="text1"/>
              </w:rPr>
              <w:t>Comments</w:t>
            </w:r>
          </w:p>
        </w:tc>
      </w:tr>
      <w:tr w:rsidR="00E75ABB" w14:paraId="2A92DEE2" w14:textId="77777777" w:rsidTr="00FE6DFE">
        <w:trPr>
          <w:trHeight w:val="330"/>
        </w:trPr>
        <w:tc>
          <w:tcPr>
            <w:tcW w:w="3109" w:type="dxa"/>
            <w:tcBorders>
              <w:top w:val="single" w:sz="8" w:space="0" w:color="auto"/>
              <w:left w:val="single" w:sz="8" w:space="0" w:color="auto"/>
              <w:bottom w:val="single" w:sz="8" w:space="0" w:color="auto"/>
              <w:right w:val="single" w:sz="8" w:space="0" w:color="auto"/>
            </w:tcBorders>
          </w:tcPr>
          <w:p w14:paraId="0BDEAA97" w14:textId="77777777" w:rsidR="00E75ABB" w:rsidRPr="0090643A" w:rsidRDefault="00E75ABB" w:rsidP="00E033A8">
            <w:pPr>
              <w:spacing w:before="120" w:after="120"/>
              <w:rPr>
                <w:rFonts w:eastAsia="Arial" w:cs="Arial"/>
                <w:b/>
                <w:bCs/>
                <w:color w:val="000000" w:themeColor="text1"/>
              </w:rPr>
            </w:pPr>
            <w:r>
              <w:rPr>
                <w:b/>
                <w:color w:val="000000" w:themeColor="text1"/>
              </w:rPr>
              <w:lastRenderedPageBreak/>
              <w:t>Other costs</w:t>
            </w:r>
          </w:p>
          <w:p w14:paraId="7843071E" w14:textId="77777777" w:rsidR="00E75ABB" w:rsidRPr="00B6352E" w:rsidRDefault="00E75ABB" w:rsidP="00E033A8">
            <w:pPr>
              <w:pStyle w:val="ZulschenderText"/>
              <w:spacing w:before="120" w:after="120"/>
              <w:rPr>
                <w:rFonts w:eastAsia="Arial" w:cs="Arial"/>
                <w:color w:val="000000" w:themeColor="text1"/>
              </w:rPr>
            </w:pPr>
          </w:p>
        </w:tc>
        <w:tc>
          <w:tcPr>
            <w:tcW w:w="5953" w:type="dxa"/>
            <w:tcBorders>
              <w:top w:val="single" w:sz="8" w:space="0" w:color="auto"/>
              <w:left w:val="single" w:sz="8" w:space="0" w:color="auto"/>
              <w:bottom w:val="single" w:sz="8" w:space="0" w:color="auto"/>
              <w:right w:val="single" w:sz="8" w:space="0" w:color="auto"/>
            </w:tcBorders>
          </w:tcPr>
          <w:p w14:paraId="3E7506CE" w14:textId="77777777" w:rsidR="00E75ABB" w:rsidRPr="002833D2" w:rsidRDefault="00E75ABB" w:rsidP="00E033A8">
            <w:pPr>
              <w:pStyle w:val="FootnoteText"/>
              <w:rPr>
                <w:rFonts w:cs="Arial"/>
                <w:szCs w:val="22"/>
              </w:rPr>
            </w:pPr>
            <w:r>
              <w:rPr>
                <w:rFonts w:cs="Arial"/>
                <w:szCs w:val="22"/>
              </w:rPr>
              <w:t xml:space="preserve">Any other expenses essential for implementing the assignment, e.g., costs for materials. </w:t>
            </w:r>
            <w:r w:rsidRPr="003D2AB3">
              <w:rPr>
                <w:rFonts w:cs="Arial"/>
                <w:szCs w:val="22"/>
              </w:rPr>
              <w:t>Evidence of these expenses must be submitted.</w:t>
            </w:r>
          </w:p>
        </w:tc>
      </w:tr>
    </w:tbl>
    <w:p w14:paraId="3F31569B" w14:textId="77777777" w:rsidR="008261A9" w:rsidRDefault="008261A9" w:rsidP="00FD2778">
      <w:pPr>
        <w:pStyle w:val="Heading1"/>
        <w:numPr>
          <w:ilvl w:val="0"/>
          <w:numId w:val="1"/>
        </w:numPr>
      </w:pPr>
      <w:bookmarkStart w:id="71" w:name="_Toc119492775"/>
      <w:bookmarkStart w:id="72" w:name="_Toc119492820"/>
      <w:bookmarkStart w:id="73" w:name="_Toc119492869"/>
      <w:bookmarkStart w:id="74" w:name="_Toc119492984"/>
      <w:bookmarkStart w:id="75" w:name="_Toc119493072"/>
      <w:bookmarkStart w:id="76" w:name="_Toc119493222"/>
      <w:bookmarkStart w:id="77" w:name="_Toc119493846"/>
      <w:bookmarkStart w:id="78" w:name="_Ref508121786"/>
      <w:bookmarkStart w:id="79" w:name="_Ref508122384"/>
      <w:bookmarkStart w:id="80" w:name="_Ref508122597"/>
      <w:bookmarkStart w:id="81" w:name="_Toc508620018"/>
      <w:bookmarkStart w:id="82" w:name="_Toc119493847"/>
      <w:bookmarkStart w:id="83" w:name="_Toc173403489"/>
      <w:bookmarkEnd w:id="71"/>
      <w:bookmarkEnd w:id="72"/>
      <w:bookmarkEnd w:id="73"/>
      <w:bookmarkEnd w:id="74"/>
      <w:bookmarkEnd w:id="75"/>
      <w:bookmarkEnd w:id="76"/>
      <w:bookmarkEnd w:id="77"/>
      <w:r>
        <w:t xml:space="preserve">Requirements on the format of the </w:t>
      </w:r>
      <w:bookmarkEnd w:id="78"/>
      <w:bookmarkEnd w:id="79"/>
      <w:bookmarkEnd w:id="80"/>
      <w:bookmarkEnd w:id="81"/>
      <w:bookmarkEnd w:id="82"/>
      <w:r w:rsidR="0024518E">
        <w:t>tender</w:t>
      </w:r>
      <w:bookmarkEnd w:id="83"/>
    </w:p>
    <w:p w14:paraId="2C3F1B8F" w14:textId="4C90F11C" w:rsidR="001A2D31" w:rsidRPr="001261F8" w:rsidRDefault="001A2D31" w:rsidP="001A2D31">
      <w:r>
        <w:t xml:space="preserve">The structure of the tender must correspond to the structure of the ToRs. In particular, the detailed structure of the concept (Chapter 3) should be organised in accordance with the positively weighted criteria in the assessment grid (not with zero). The tender must be legible (font size 11 or larger) and clearly formulated. It must be drawn up in </w:t>
      </w:r>
      <w:r w:rsidR="006B541A">
        <w:t xml:space="preserve">Armenian </w:t>
      </w:r>
      <w:commentRangeStart w:id="84"/>
      <w:commentRangeStart w:id="85"/>
      <w:commentRangeEnd w:id="84"/>
      <w:r>
        <w:rPr>
          <w:rStyle w:val="CommentReference"/>
          <w:rFonts w:asciiTheme="minorHAnsi" w:hAnsiTheme="minorHAnsi"/>
          <w:lang w:eastAsia="zh-CN"/>
        </w:rPr>
        <w:commentReference w:id="84"/>
      </w:r>
      <w:commentRangeEnd w:id="85"/>
      <w:r w:rsidR="006B541A">
        <w:rPr>
          <w:rStyle w:val="CommentReference"/>
          <w:rFonts w:asciiTheme="minorHAnsi" w:hAnsiTheme="minorHAnsi"/>
          <w:lang w:eastAsia="zh-CN"/>
        </w:rPr>
        <w:commentReference w:id="85"/>
      </w:r>
      <w:r>
        <w:t>(language).</w:t>
      </w:r>
    </w:p>
    <w:p w14:paraId="0C110A81" w14:textId="57DFF7F4" w:rsidR="001A2D31" w:rsidRDefault="001A2D31" w:rsidP="001A2D31">
      <w:r w:rsidRPr="00924703">
        <w:rPr>
          <w:u w:val="single"/>
        </w:rPr>
        <w:t>The complete tender must not exceed 15 pages</w:t>
      </w:r>
      <w:r>
        <w:t xml:space="preserve"> (</w:t>
      </w:r>
      <w:r w:rsidR="006B06ED">
        <w:t>excluding CVs and title page/ list of contents</w:t>
      </w:r>
      <w:r>
        <w:t>). If one of the maximum page lengths is exceeded, the content appearing after the cut-off point will not be included in the assessment. External content (e.g. links to websites) will also not be considered.</w:t>
      </w:r>
    </w:p>
    <w:p w14:paraId="04CCAA45" w14:textId="26487A8D" w:rsidR="001A2D31" w:rsidRPr="001261F8" w:rsidRDefault="001A2D31" w:rsidP="001A2D31">
      <w:r>
        <w:t>The CV of the personnel proposed in accordance with Chapter </w:t>
      </w:r>
      <w:r w:rsidRPr="001261F8">
        <w:fldChar w:fldCharType="begin"/>
      </w:r>
      <w:r w:rsidRPr="001261F8">
        <w:instrText xml:space="preserve"> REF _Ref508122930 \r \h </w:instrText>
      </w:r>
      <w:r w:rsidRPr="001261F8">
        <w:fldChar w:fldCharType="separate"/>
      </w:r>
      <w:r>
        <w:t>4</w:t>
      </w:r>
      <w:r w:rsidRPr="001261F8">
        <w:fldChar w:fldCharType="end"/>
      </w:r>
      <w:r>
        <w:t xml:space="preserve"> of the ToRs must be submitted using the format specified in the terms and conditions for application. The CV </w:t>
      </w:r>
      <w:r w:rsidRPr="00924703">
        <w:rPr>
          <w:u w:val="single"/>
        </w:rPr>
        <w:t>shall not exceed 4 pages</w:t>
      </w:r>
      <w:r>
        <w:t xml:space="preserve">. They must clearly show the position and job the proposed person held in the reference project and for how long. The CV shall also be submitted in </w:t>
      </w:r>
      <w:r w:rsidR="00D05DC7">
        <w:t>Armenian</w:t>
      </w:r>
      <w:r>
        <w:t xml:space="preserve"> (language).</w:t>
      </w:r>
    </w:p>
    <w:p w14:paraId="3AACBD68" w14:textId="77777777" w:rsidR="001A2D31" w:rsidRPr="00924703" w:rsidRDefault="001A2D31" w:rsidP="001A2D31">
      <w:pPr>
        <w:rPr>
          <w:u w:val="single"/>
        </w:rPr>
      </w:pPr>
      <w:r>
        <w:t>Please calculate your financial tender based exactly on the parameters specified in Chapter 5 Quantitative requirements. The contractor is not contractually entitled to use up the days, trips, workshops or budgets in full. The number of days, trips and workshops and the budgets will be contractually agreed as maximum limits. The specifications for pricing are defined in the price schedule.</w:t>
      </w:r>
      <w:r>
        <w:rPr>
          <w:b/>
          <w:bCs/>
        </w:rPr>
        <w:t xml:space="preserve"> </w:t>
      </w:r>
      <w:r w:rsidRPr="00924703">
        <w:rPr>
          <w:u w:val="single"/>
        </w:rPr>
        <w:t>The financial proposal must be submitted separately from the technical proposal.</w:t>
      </w:r>
    </w:p>
    <w:p w14:paraId="3BE174F0" w14:textId="77777777" w:rsidR="001A2D31" w:rsidRDefault="001A2D31" w:rsidP="000D5C53">
      <w:pPr>
        <w:jc w:val="both"/>
      </w:pPr>
    </w:p>
    <w:p w14:paraId="73C31A7B" w14:textId="182AE9C9" w:rsidR="00376C13" w:rsidRDefault="00644EEC" w:rsidP="00644EEC">
      <w:pPr>
        <w:spacing w:after="160" w:line="259" w:lineRule="auto"/>
      </w:pPr>
      <w:r>
        <w:br w:type="page"/>
      </w:r>
    </w:p>
    <w:p w14:paraId="1F6320B8" w14:textId="067B23B4" w:rsidR="002E27FF" w:rsidRPr="00644EEC" w:rsidRDefault="002E27FF" w:rsidP="00644EEC">
      <w:pPr>
        <w:pStyle w:val="Heading1"/>
        <w:numPr>
          <w:ilvl w:val="0"/>
          <w:numId w:val="1"/>
        </w:numPr>
      </w:pPr>
      <w:bookmarkStart w:id="86" w:name="_Toc173403490"/>
      <w:r w:rsidRPr="00644EEC">
        <w:lastRenderedPageBreak/>
        <w:t>Appendix 1. List of HR sub-legislative acts subject to review/update</w:t>
      </w:r>
      <w:bookmarkEnd w:id="86"/>
    </w:p>
    <w:p w14:paraId="2A559E23" w14:textId="35EB0FA7" w:rsidR="002E27FF" w:rsidRDefault="002E27FF" w:rsidP="00644EEC">
      <w:pPr>
        <w:pStyle w:val="1Einrckung"/>
        <w:spacing w:line="276" w:lineRule="auto"/>
        <w:ind w:left="0" w:firstLine="0"/>
        <w:jc w:val="both"/>
        <w:rPr>
          <w:rFonts w:cs="Arial"/>
        </w:rPr>
      </w:pPr>
      <w:r>
        <w:rPr>
          <w:rFonts w:cs="Arial"/>
        </w:rPr>
        <w:t>Below is the list of most important and crucial sub-legislative acts regulating the area of municipal service subject to review in the framework of this assignment:</w:t>
      </w:r>
    </w:p>
    <w:p w14:paraId="31A07EA1" w14:textId="77777777" w:rsidR="002E27FF" w:rsidRDefault="002E27FF" w:rsidP="002E27FF">
      <w:pPr>
        <w:pStyle w:val="1Einrckung"/>
        <w:numPr>
          <w:ilvl w:val="0"/>
          <w:numId w:val="8"/>
        </w:numPr>
        <w:tabs>
          <w:tab w:val="clear" w:pos="567"/>
        </w:tabs>
        <w:spacing w:after="60" w:line="276" w:lineRule="auto"/>
        <w:jc w:val="both"/>
        <w:rPr>
          <w:rFonts w:cs="Arial"/>
        </w:rPr>
      </w:pPr>
      <w:r>
        <w:rPr>
          <w:rFonts w:cs="Arial"/>
        </w:rPr>
        <w:t>Government Decree N-1002-N on Approval of the rules of procedures of concluding time-bound employment contracts (June 13, 2006)</w:t>
      </w:r>
    </w:p>
    <w:p w14:paraId="7526BF20" w14:textId="77777777" w:rsidR="002E27FF" w:rsidRDefault="002E27FF" w:rsidP="002E27FF">
      <w:pPr>
        <w:pStyle w:val="1Einrckung"/>
        <w:numPr>
          <w:ilvl w:val="0"/>
          <w:numId w:val="8"/>
        </w:numPr>
        <w:tabs>
          <w:tab w:val="clear" w:pos="567"/>
        </w:tabs>
        <w:spacing w:after="60" w:line="276" w:lineRule="auto"/>
        <w:jc w:val="both"/>
        <w:rPr>
          <w:rFonts w:cs="Arial"/>
        </w:rPr>
      </w:pPr>
      <w:r>
        <w:rPr>
          <w:rFonts w:cs="Arial"/>
        </w:rPr>
        <w:t>Government Decree N-1003-N on Approval of the rules of procedures of conduction service investigation of municipal servants (June 13, 2006)</w:t>
      </w:r>
    </w:p>
    <w:p w14:paraId="6A7F2A41" w14:textId="77777777" w:rsidR="002E27FF" w:rsidRDefault="002E27FF" w:rsidP="002E27FF">
      <w:pPr>
        <w:pStyle w:val="1Einrckung"/>
        <w:numPr>
          <w:ilvl w:val="0"/>
          <w:numId w:val="8"/>
        </w:numPr>
        <w:tabs>
          <w:tab w:val="clear" w:pos="567"/>
        </w:tabs>
        <w:spacing w:after="60" w:line="276" w:lineRule="auto"/>
        <w:jc w:val="both"/>
        <w:rPr>
          <w:rFonts w:cs="Arial"/>
        </w:rPr>
      </w:pPr>
      <w:r>
        <w:rPr>
          <w:rFonts w:cs="Arial"/>
        </w:rPr>
        <w:t>Ministerial Order N-20-N on Approval of the rules of procedures on administration of private dossiers of municipal servants (November 7, 2006)</w:t>
      </w:r>
    </w:p>
    <w:p w14:paraId="2B84F4BA" w14:textId="77777777" w:rsidR="002E27FF" w:rsidRDefault="002E27FF" w:rsidP="002E27FF">
      <w:pPr>
        <w:pStyle w:val="1Einrckung"/>
        <w:numPr>
          <w:ilvl w:val="0"/>
          <w:numId w:val="8"/>
        </w:numPr>
        <w:tabs>
          <w:tab w:val="clear" w:pos="567"/>
        </w:tabs>
        <w:spacing w:after="60" w:line="276" w:lineRule="auto"/>
        <w:jc w:val="both"/>
        <w:rPr>
          <w:rFonts w:cs="Arial"/>
        </w:rPr>
      </w:pPr>
      <w:r>
        <w:rPr>
          <w:rFonts w:cs="Arial"/>
        </w:rPr>
        <w:t>Ministerial Order N-03-N on Approval of the list of positions categorised in each of the groups and groups of municipal service posts (December 4, 2008)</w:t>
      </w:r>
    </w:p>
    <w:p w14:paraId="26AD59BD" w14:textId="77777777" w:rsidR="002E27FF" w:rsidRDefault="002E27FF" w:rsidP="002E27FF">
      <w:pPr>
        <w:pStyle w:val="1Einrckung"/>
        <w:numPr>
          <w:ilvl w:val="0"/>
          <w:numId w:val="8"/>
        </w:numPr>
        <w:tabs>
          <w:tab w:val="clear" w:pos="567"/>
        </w:tabs>
        <w:spacing w:after="60" w:line="276" w:lineRule="auto"/>
        <w:jc w:val="both"/>
        <w:rPr>
          <w:rFonts w:cs="Arial"/>
        </w:rPr>
      </w:pPr>
      <w:r>
        <w:rPr>
          <w:rFonts w:cs="Arial"/>
        </w:rPr>
        <w:t>Ministerial Order N-15-N on Approval of the rules of procedures on appraisal of municipal servants (September 11, 2006)</w:t>
      </w:r>
    </w:p>
    <w:p w14:paraId="63587D27" w14:textId="77777777" w:rsidR="002E27FF" w:rsidRDefault="002E27FF" w:rsidP="002E27FF">
      <w:pPr>
        <w:pStyle w:val="1Einrckung"/>
        <w:numPr>
          <w:ilvl w:val="0"/>
          <w:numId w:val="8"/>
        </w:numPr>
        <w:tabs>
          <w:tab w:val="clear" w:pos="567"/>
        </w:tabs>
        <w:spacing w:after="60" w:line="276" w:lineRule="auto"/>
        <w:jc w:val="both"/>
        <w:rPr>
          <w:rFonts w:cs="Arial"/>
        </w:rPr>
      </w:pPr>
      <w:r>
        <w:rPr>
          <w:rFonts w:cs="Arial"/>
        </w:rPr>
        <w:t>Ministerial Order N-14-N on Approval of the ethical rules applicable to municipal servants (September 11, 2006)</w:t>
      </w:r>
    </w:p>
    <w:p w14:paraId="54C624AC" w14:textId="77777777" w:rsidR="002E27FF" w:rsidRDefault="002E27FF" w:rsidP="002E27FF">
      <w:pPr>
        <w:pStyle w:val="1Einrckung"/>
        <w:numPr>
          <w:ilvl w:val="0"/>
          <w:numId w:val="8"/>
        </w:numPr>
        <w:tabs>
          <w:tab w:val="clear" w:pos="567"/>
        </w:tabs>
        <w:spacing w:after="60" w:line="276" w:lineRule="auto"/>
        <w:jc w:val="both"/>
        <w:rPr>
          <w:rFonts w:cs="Arial"/>
        </w:rPr>
      </w:pPr>
      <w:r>
        <w:rPr>
          <w:rFonts w:cs="Arial"/>
        </w:rPr>
        <w:t>Ministerial Order N-05-N on Approval of the rules of procedures to maintain the registry of municipal servants (January 26, 2006)</w:t>
      </w:r>
    </w:p>
    <w:p w14:paraId="5079BCB7" w14:textId="77777777" w:rsidR="002E27FF" w:rsidRDefault="002E27FF" w:rsidP="002E27FF">
      <w:pPr>
        <w:pStyle w:val="1Einrckung"/>
        <w:numPr>
          <w:ilvl w:val="0"/>
          <w:numId w:val="8"/>
        </w:numPr>
        <w:tabs>
          <w:tab w:val="clear" w:pos="567"/>
        </w:tabs>
        <w:spacing w:after="60" w:line="276" w:lineRule="auto"/>
        <w:jc w:val="both"/>
        <w:rPr>
          <w:rFonts w:cs="Arial"/>
        </w:rPr>
      </w:pPr>
      <w:r>
        <w:rPr>
          <w:rFonts w:cs="Arial"/>
        </w:rPr>
        <w:t>Ministerial Order N-12-N on Approval of the exemplary rules of procedures applicable to competition and appraisal commissions of municipal service (August 29, 2006)</w:t>
      </w:r>
    </w:p>
    <w:p w14:paraId="69499756" w14:textId="77777777" w:rsidR="002E27FF" w:rsidRDefault="002E27FF" w:rsidP="002E27FF">
      <w:pPr>
        <w:pStyle w:val="1Einrckung"/>
        <w:numPr>
          <w:ilvl w:val="0"/>
          <w:numId w:val="8"/>
        </w:numPr>
        <w:tabs>
          <w:tab w:val="clear" w:pos="567"/>
        </w:tabs>
        <w:spacing w:after="60" w:line="276" w:lineRule="auto"/>
        <w:jc w:val="both"/>
        <w:rPr>
          <w:rFonts w:cs="Arial"/>
        </w:rPr>
      </w:pPr>
      <w:r>
        <w:rPr>
          <w:rFonts w:cs="Arial"/>
        </w:rPr>
        <w:t>Ministerial Order N-13-N on Approval of the rules of procedures to fill the vacancies in municipal service (August 29, 2006)</w:t>
      </w:r>
    </w:p>
    <w:p w14:paraId="473FBCCC" w14:textId="77777777" w:rsidR="002E27FF" w:rsidRDefault="002E27FF" w:rsidP="002E27FF">
      <w:pPr>
        <w:pStyle w:val="1Einrckung"/>
        <w:numPr>
          <w:ilvl w:val="0"/>
          <w:numId w:val="8"/>
        </w:numPr>
        <w:tabs>
          <w:tab w:val="clear" w:pos="567"/>
        </w:tabs>
        <w:spacing w:after="60" w:line="276" w:lineRule="auto"/>
        <w:jc w:val="both"/>
        <w:rPr>
          <w:rFonts w:cs="Arial"/>
        </w:rPr>
      </w:pPr>
      <w:r>
        <w:rPr>
          <w:rFonts w:cs="Arial"/>
        </w:rPr>
        <w:t>Ministerial Order N-03-N on Approval of the exemplary internal disciplinary rules of procedures in the staff of local self-governments (January 19, 2009)</w:t>
      </w:r>
    </w:p>
    <w:p w14:paraId="733AAFEE" w14:textId="77777777" w:rsidR="002E27FF" w:rsidRDefault="002E27FF" w:rsidP="002E27FF">
      <w:pPr>
        <w:pStyle w:val="1Einrckung"/>
        <w:numPr>
          <w:ilvl w:val="0"/>
          <w:numId w:val="8"/>
        </w:numPr>
        <w:tabs>
          <w:tab w:val="clear" w:pos="567"/>
        </w:tabs>
        <w:spacing w:after="60" w:line="276" w:lineRule="auto"/>
        <w:jc w:val="both"/>
        <w:rPr>
          <w:rFonts w:cs="Arial"/>
        </w:rPr>
      </w:pPr>
      <w:r>
        <w:rPr>
          <w:rFonts w:cs="Arial"/>
        </w:rPr>
        <w:t>Ministerial Order N-04-N on Approval of the general descriptions of the groups and subgroups of municipal service posts (December 4, 2008)</w:t>
      </w:r>
    </w:p>
    <w:p w14:paraId="2D7C24CA" w14:textId="77777777" w:rsidR="002E27FF" w:rsidRDefault="002E27FF" w:rsidP="002E27FF">
      <w:pPr>
        <w:pStyle w:val="1Einrckung"/>
        <w:numPr>
          <w:ilvl w:val="0"/>
          <w:numId w:val="8"/>
        </w:numPr>
        <w:tabs>
          <w:tab w:val="clear" w:pos="567"/>
        </w:tabs>
        <w:spacing w:after="60" w:line="276" w:lineRule="auto"/>
        <w:jc w:val="both"/>
        <w:rPr>
          <w:rFonts w:cs="Arial"/>
        </w:rPr>
      </w:pPr>
      <w:r>
        <w:rPr>
          <w:rFonts w:cs="Arial"/>
        </w:rPr>
        <w:t>Ministerial Order N-02-N on Approval of the entering in and withdrawing from the reserve of the municipal servants roaster (December 4, 2008)</w:t>
      </w:r>
    </w:p>
    <w:p w14:paraId="0E9C1F72" w14:textId="77777777" w:rsidR="002E27FF" w:rsidRDefault="002E27FF" w:rsidP="002E27FF">
      <w:pPr>
        <w:pStyle w:val="1Einrckung"/>
        <w:numPr>
          <w:ilvl w:val="0"/>
          <w:numId w:val="8"/>
        </w:numPr>
        <w:tabs>
          <w:tab w:val="clear" w:pos="567"/>
        </w:tabs>
        <w:spacing w:after="60" w:line="276" w:lineRule="auto"/>
        <w:jc w:val="both"/>
        <w:rPr>
          <w:rFonts w:cs="Arial"/>
        </w:rPr>
      </w:pPr>
      <w:r>
        <w:rPr>
          <w:rFonts w:cs="Arial"/>
        </w:rPr>
        <w:t>Ministerial Order N-11-N on Approval of the rules of procedures to compile tests for filling in the vacancies in the municipal service system and appraisal of municipal servants (August 29, 2006)</w:t>
      </w:r>
    </w:p>
    <w:p w14:paraId="030109E7" w14:textId="29C6EA8D" w:rsidR="00376C13" w:rsidRPr="00644EEC" w:rsidRDefault="002E27FF" w:rsidP="000D5C53">
      <w:pPr>
        <w:pStyle w:val="1Einrckung"/>
        <w:numPr>
          <w:ilvl w:val="0"/>
          <w:numId w:val="8"/>
        </w:numPr>
        <w:tabs>
          <w:tab w:val="clear" w:pos="567"/>
        </w:tabs>
        <w:spacing w:after="60" w:line="276" w:lineRule="auto"/>
        <w:jc w:val="both"/>
        <w:rPr>
          <w:rFonts w:cs="Arial"/>
        </w:rPr>
      </w:pPr>
      <w:r>
        <w:rPr>
          <w:rFonts w:cs="Arial"/>
        </w:rPr>
        <w:t xml:space="preserve">Ministerial Order N-11-N on Approval of the rules of procedures regulating the training of municipal servants (May 3, 2011) </w:t>
      </w:r>
    </w:p>
    <w:sectPr w:rsidR="00376C13" w:rsidRPr="00644EEC" w:rsidSect="00CA29BF">
      <w:headerReference w:type="default" r:id="rId15"/>
      <w:footerReference w:type="default" r:id="rId16"/>
      <w:headerReference w:type="first" r:id="rId17"/>
      <w:footerReference w:type="first" r:id="rId18"/>
      <w:pgSz w:w="11906" w:h="16838" w:code="9"/>
      <w:pgMar w:top="1418" w:right="1418" w:bottom="1276" w:left="1418" w:header="425"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4" w:author="Wimbauer, Franz-Benedikt GIZ AM" w:date="2024-07-29T16:48:00Z" w:initials="FW">
    <w:p w14:paraId="0FEB1C4C" w14:textId="77777777" w:rsidR="001A2D31" w:rsidRDefault="001A2D31" w:rsidP="001A2D31">
      <w:pPr>
        <w:pStyle w:val="CommentText"/>
      </w:pPr>
      <w:r>
        <w:rPr>
          <w:rStyle w:val="CommentReference"/>
        </w:rPr>
        <w:annotationRef/>
      </w:r>
      <w:r w:rsidRPr="006B541A">
        <w:rPr>
          <w:lang w:val="en-US"/>
        </w:rPr>
        <w:t>Or Armenian? Armen, please advise on your preference.</w:t>
      </w:r>
    </w:p>
  </w:comment>
  <w:comment w:id="85" w:author="Keshishyan, Armen GIZ AM" w:date="2024-08-01T09:50:00Z" w:initials="AK">
    <w:p w14:paraId="759D8EFF" w14:textId="2B69F9A1" w:rsidR="006B541A" w:rsidRDefault="006B541A">
      <w:pPr>
        <w:pStyle w:val="CommentText"/>
      </w:pPr>
      <w:r>
        <w:rPr>
          <w:rStyle w:val="CommentReference"/>
        </w:rPr>
        <w:annotationRef/>
      </w:r>
      <w:r>
        <w:t>Suppose, in this case Armenian is more relevant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FEB1C4C" w15:done="1"/>
  <w15:commentEx w15:paraId="759D8EFF" w15:paraIdParent="0FEB1C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C7FAC" w16cex:dateUtc="2024-07-29T1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EB1C4C" w16cid:durableId="7F5C7FAC"/>
  <w16cid:commentId w16cid:paraId="759D8EFF" w16cid:durableId="2A55D8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23533" w14:textId="77777777" w:rsidR="00330222" w:rsidRDefault="00330222" w:rsidP="00E0714A">
      <w:r>
        <w:separator/>
      </w:r>
    </w:p>
    <w:p w14:paraId="70EFB267" w14:textId="77777777" w:rsidR="00330222" w:rsidRDefault="00330222"/>
    <w:p w14:paraId="369C0132" w14:textId="77777777" w:rsidR="00330222" w:rsidRDefault="00330222"/>
  </w:endnote>
  <w:endnote w:type="continuationSeparator" w:id="0">
    <w:p w14:paraId="4048153A" w14:textId="77777777" w:rsidR="00330222" w:rsidRDefault="00330222" w:rsidP="00E0714A">
      <w:r>
        <w:continuationSeparator/>
      </w:r>
    </w:p>
    <w:p w14:paraId="28633B7F" w14:textId="77777777" w:rsidR="00330222" w:rsidRDefault="00330222"/>
    <w:p w14:paraId="01EE406C" w14:textId="77777777" w:rsidR="00330222" w:rsidRDefault="00330222"/>
  </w:endnote>
  <w:endnote w:type="continuationNotice" w:id="1">
    <w:p w14:paraId="65774954" w14:textId="77777777" w:rsidR="00330222" w:rsidRDefault="00330222">
      <w:pPr>
        <w:spacing w:after="0"/>
      </w:pPr>
    </w:p>
    <w:p w14:paraId="2C44FAAD" w14:textId="77777777" w:rsidR="00330222" w:rsidRDefault="00330222" w:rsidP="002A4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6D876" w14:textId="77777777" w:rsidR="008934FE" w:rsidRPr="00B53644" w:rsidRDefault="008934FE" w:rsidP="00B53644">
    <w:pPr>
      <w:tabs>
        <w:tab w:val="left" w:pos="7740"/>
      </w:tabs>
      <w:jc w:val="right"/>
      <w:rPr>
        <w:rFonts w:cs="Arial"/>
        <w:szCs w:val="18"/>
      </w:rPr>
    </w:pPr>
    <w:r>
      <w:rPr>
        <w:rFonts w:cs="Arial"/>
      </w:rPr>
      <w:fldChar w:fldCharType="begin"/>
    </w:r>
    <w:r>
      <w:rPr>
        <w:rFonts w:cs="Arial"/>
      </w:rPr>
      <w:instrText xml:space="preserve"> PAGE  \* Arabic  \* MERGEFORMAT </w:instrText>
    </w:r>
    <w:r>
      <w:rPr>
        <w:rFonts w:cs="Arial"/>
      </w:rPr>
      <w:fldChar w:fldCharType="separate"/>
    </w:r>
    <w:r w:rsidR="00443597">
      <w:rPr>
        <w:rFonts w:cs="Arial"/>
        <w:noProof/>
      </w:rPr>
      <w:t>6</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30827" w14:textId="7EC6177E" w:rsidR="008934FE" w:rsidRDefault="008934FE" w:rsidP="00B53644">
    <w:pPr>
      <w:pStyle w:val="Footer"/>
      <w:tabs>
        <w:tab w:val="clear" w:pos="4536"/>
      </w:tabs>
    </w:pPr>
    <w:r>
      <w:rPr>
        <w:sz w:val="14"/>
      </w:rPr>
      <w:t>Form 41-14-</w:t>
    </w:r>
    <w:r w:rsidR="00206973">
      <w:rPr>
        <w:sz w:val="14"/>
      </w:rPr>
      <w:t>4</w:t>
    </w:r>
    <w:r>
      <w:rPr>
        <w:sz w:val="14"/>
      </w:rPr>
      <w:t>-en</w:t>
    </w:r>
    <w:r>
      <w:rPr>
        <w:sz w:val="13"/>
      </w:rPr>
      <w:tab/>
    </w:r>
    <w:r w:rsidRPr="006902D2">
      <w:fldChar w:fldCharType="begin"/>
    </w:r>
    <w:r w:rsidRPr="006902D2">
      <w:instrText xml:space="preserve"> PAGE  \* Arabic  \* MERGEFORMAT </w:instrText>
    </w:r>
    <w:r w:rsidRPr="006902D2">
      <w:fldChar w:fldCharType="separate"/>
    </w:r>
    <w:r w:rsidR="00443597">
      <w:rPr>
        <w:noProof/>
      </w:rPr>
      <w:t>1</w:t>
    </w:r>
    <w:r w:rsidRPr="006902D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A4A76" w14:textId="77777777" w:rsidR="00330222" w:rsidRDefault="00330222" w:rsidP="00E0714A">
      <w:r>
        <w:separator/>
      </w:r>
    </w:p>
    <w:p w14:paraId="59775128" w14:textId="77777777" w:rsidR="00330222" w:rsidRDefault="00330222"/>
    <w:p w14:paraId="51715685" w14:textId="77777777" w:rsidR="00330222" w:rsidRDefault="00330222"/>
  </w:footnote>
  <w:footnote w:type="continuationSeparator" w:id="0">
    <w:p w14:paraId="1C0EFF3D" w14:textId="77777777" w:rsidR="00330222" w:rsidRDefault="00330222" w:rsidP="00E0714A">
      <w:r>
        <w:continuationSeparator/>
      </w:r>
    </w:p>
    <w:p w14:paraId="06629B29" w14:textId="77777777" w:rsidR="00330222" w:rsidRDefault="00330222"/>
    <w:p w14:paraId="0FE718C3" w14:textId="77777777" w:rsidR="00330222" w:rsidRDefault="00330222"/>
  </w:footnote>
  <w:footnote w:type="continuationNotice" w:id="1">
    <w:p w14:paraId="35A1F0C9" w14:textId="77777777" w:rsidR="00330222" w:rsidRDefault="00330222">
      <w:pPr>
        <w:spacing w:after="0"/>
      </w:pPr>
    </w:p>
    <w:p w14:paraId="209F20EB" w14:textId="77777777" w:rsidR="00330222" w:rsidRDefault="00330222" w:rsidP="002A4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8934FE" w:rsidRPr="00703906" w14:paraId="2184552A" w14:textId="77777777" w:rsidTr="00AD54AE">
      <w:tc>
        <w:tcPr>
          <w:tcW w:w="3361" w:type="pct"/>
          <w:vAlign w:val="bottom"/>
        </w:tcPr>
        <w:p w14:paraId="6D4D524B" w14:textId="77777777" w:rsidR="008934FE" w:rsidRPr="00B6676B" w:rsidRDefault="008934FE" w:rsidP="00D52801">
          <w:pPr>
            <w:pStyle w:val="Heading1"/>
            <w:spacing w:before="0" w:after="140"/>
            <w:rPr>
              <w:sz w:val="28"/>
              <w:lang w:eastAsia="de-DE"/>
            </w:rPr>
          </w:pPr>
        </w:p>
      </w:tc>
      <w:tc>
        <w:tcPr>
          <w:tcW w:w="1639" w:type="pct"/>
        </w:tcPr>
        <w:p w14:paraId="4A5B0965" w14:textId="77777777" w:rsidR="008934FE" w:rsidRPr="00703906" w:rsidRDefault="008934FE" w:rsidP="005915AE">
          <w:pPr>
            <w:tabs>
              <w:tab w:val="right" w:pos="9356"/>
            </w:tabs>
            <w:spacing w:after="0"/>
            <w:rPr>
              <w:rFonts w:eastAsia="Times New Roman" w:cs="Times New Roman"/>
              <w:sz w:val="20"/>
              <w:szCs w:val="20"/>
            </w:rPr>
          </w:pPr>
          <w:r>
            <w:rPr>
              <w:noProof/>
              <w:sz w:val="20"/>
              <w:lang w:val="en-AU" w:eastAsia="en-AU"/>
            </w:rPr>
            <w:drawing>
              <wp:inline distT="0" distB="0" distL="0" distR="0" wp14:anchorId="7A338C1E" wp14:editId="26934F30">
                <wp:extent cx="1882800" cy="900000"/>
                <wp:effectExtent l="0" t="0" r="317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zlogo-unternehmen-de-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800" cy="900000"/>
                        </a:xfrm>
                        <a:prstGeom prst="rect">
                          <a:avLst/>
                        </a:prstGeom>
                      </pic:spPr>
                    </pic:pic>
                  </a:graphicData>
                </a:graphic>
              </wp:inline>
            </w:drawing>
          </w:r>
        </w:p>
      </w:tc>
    </w:tr>
  </w:tbl>
  <w:p w14:paraId="6CC3EE31" w14:textId="77777777" w:rsidR="008934FE" w:rsidRDefault="008934FE" w:rsidP="00B53644">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8934FE" w:rsidRPr="00703906" w14:paraId="4EAE56C9" w14:textId="77777777" w:rsidTr="00AD54AE">
      <w:tc>
        <w:tcPr>
          <w:tcW w:w="3361" w:type="pct"/>
          <w:vAlign w:val="bottom"/>
        </w:tcPr>
        <w:p w14:paraId="1E4B634B" w14:textId="77777777" w:rsidR="008934FE" w:rsidRPr="00B6676B" w:rsidRDefault="008934FE" w:rsidP="000F273F">
          <w:pPr>
            <w:pStyle w:val="Heading1"/>
            <w:spacing w:before="0" w:after="140"/>
            <w:rPr>
              <w:sz w:val="28"/>
            </w:rPr>
          </w:pPr>
          <w:r>
            <w:rPr>
              <w:sz w:val="28"/>
            </w:rPr>
            <w:t xml:space="preserve">Terms of reference (ToRs) for the procurement of services below the </w:t>
          </w:r>
          <w:r w:rsidR="00777E50">
            <w:rPr>
              <w:sz w:val="28"/>
            </w:rPr>
            <w:br/>
          </w:r>
          <w:r>
            <w:rPr>
              <w:sz w:val="28"/>
            </w:rPr>
            <w:t>EU threshold</w:t>
          </w:r>
        </w:p>
      </w:tc>
      <w:tc>
        <w:tcPr>
          <w:tcW w:w="1639" w:type="pct"/>
        </w:tcPr>
        <w:p w14:paraId="4D2CE732" w14:textId="21C928A0" w:rsidR="008934FE" w:rsidRPr="00703906" w:rsidRDefault="00190194" w:rsidP="005915AE">
          <w:pPr>
            <w:tabs>
              <w:tab w:val="right" w:pos="9356"/>
            </w:tabs>
            <w:spacing w:after="0"/>
            <w:rPr>
              <w:rFonts w:eastAsia="Times New Roman" w:cs="Times New Roman"/>
              <w:sz w:val="20"/>
              <w:szCs w:val="20"/>
            </w:rPr>
          </w:pPr>
          <w:r>
            <w:rPr>
              <w:noProof/>
              <w:sz w:val="20"/>
              <w:lang w:val="en-AU" w:eastAsia="en-AU"/>
            </w:rPr>
            <w:drawing>
              <wp:inline distT="0" distB="0" distL="0" distR="0" wp14:anchorId="3D283AC5" wp14:editId="4B637DB1">
                <wp:extent cx="1882800" cy="784776"/>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882800" cy="784776"/>
                        </a:xfrm>
                        <a:prstGeom prst="rect">
                          <a:avLst/>
                        </a:prstGeom>
                      </pic:spPr>
                    </pic:pic>
                  </a:graphicData>
                </a:graphic>
              </wp:inline>
            </w:drawing>
          </w:r>
        </w:p>
      </w:tc>
    </w:tr>
  </w:tbl>
  <w:p w14:paraId="11442CE5" w14:textId="77777777" w:rsidR="008934FE" w:rsidRDefault="008934FE" w:rsidP="002A43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2690E"/>
    <w:multiLevelType w:val="hybridMultilevel"/>
    <w:tmpl w:val="2E6068F4"/>
    <w:lvl w:ilvl="0" w:tplc="F25A262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739F8"/>
    <w:multiLevelType w:val="hybridMultilevel"/>
    <w:tmpl w:val="345882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092043"/>
    <w:multiLevelType w:val="hybridMultilevel"/>
    <w:tmpl w:val="DFF42492"/>
    <w:lvl w:ilvl="0" w:tplc="FC0E514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E5E68"/>
    <w:multiLevelType w:val="multilevel"/>
    <w:tmpl w:val="2A28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B7A65"/>
    <w:multiLevelType w:val="multilevel"/>
    <w:tmpl w:val="D8C46628"/>
    <w:lvl w:ilvl="0">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360567"/>
    <w:multiLevelType w:val="hybridMultilevel"/>
    <w:tmpl w:val="BEF8A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7382A"/>
    <w:multiLevelType w:val="hybridMultilevel"/>
    <w:tmpl w:val="4348A2B4"/>
    <w:lvl w:ilvl="0" w:tplc="A926A958">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2D175C2"/>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FE76CF5"/>
    <w:multiLevelType w:val="hybridMultilevel"/>
    <w:tmpl w:val="7A5447BE"/>
    <w:lvl w:ilvl="0" w:tplc="F25A262A">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3506FB"/>
    <w:multiLevelType w:val="hybridMultilevel"/>
    <w:tmpl w:val="FF46EA14"/>
    <w:lvl w:ilvl="0" w:tplc="94C606DE">
      <w:numFmt w:val="bullet"/>
      <w:lvlText w:val="-"/>
      <w:lvlJc w:val="left"/>
      <w:pPr>
        <w:ind w:left="1080" w:hanging="360"/>
      </w:pPr>
      <w:rPr>
        <w:rFonts w:ascii="Calibri" w:eastAsia="Calibri" w:hAnsi="Calibri" w:cs="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64858291">
    <w:abstractNumId w:val="4"/>
  </w:num>
  <w:num w:numId="2" w16cid:durableId="1614167315">
    <w:abstractNumId w:val="6"/>
  </w:num>
  <w:num w:numId="3" w16cid:durableId="255360208">
    <w:abstractNumId w:val="8"/>
  </w:num>
  <w:num w:numId="4" w16cid:durableId="624771840">
    <w:abstractNumId w:val="0"/>
  </w:num>
  <w:num w:numId="5" w16cid:durableId="2129811961">
    <w:abstractNumId w:val="2"/>
  </w:num>
  <w:num w:numId="6" w16cid:durableId="617761961">
    <w:abstractNumId w:val="3"/>
  </w:num>
  <w:num w:numId="7" w16cid:durableId="282469289">
    <w:abstractNumId w:val="9"/>
  </w:num>
  <w:num w:numId="8" w16cid:durableId="298849824">
    <w:abstractNumId w:val="5"/>
  </w:num>
  <w:num w:numId="9" w16cid:durableId="1517842284">
    <w:abstractNumId w:val="7"/>
  </w:num>
  <w:num w:numId="10" w16cid:durableId="131217552">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mbauer, Franz-Benedikt GIZ AM">
    <w15:presenceInfo w15:providerId="AD" w15:userId="S::benedikt.wimbauer@giz.de::873435be-19df-4a7a-b58f-9627bf75e227"/>
  </w15:person>
  <w15:person w15:author="Keshishyan, Armen GIZ AM">
    <w15:presenceInfo w15:providerId="AD" w15:userId="S::armen.keshishyan@giz.de::42d8e1b7-261b-4108-aa04-66abde8673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E7"/>
    <w:rsid w:val="00001E7E"/>
    <w:rsid w:val="00003902"/>
    <w:rsid w:val="00004156"/>
    <w:rsid w:val="00004A34"/>
    <w:rsid w:val="00006580"/>
    <w:rsid w:val="000069F8"/>
    <w:rsid w:val="00006D72"/>
    <w:rsid w:val="00006F9E"/>
    <w:rsid w:val="000123FA"/>
    <w:rsid w:val="00013306"/>
    <w:rsid w:val="00013ACB"/>
    <w:rsid w:val="00014220"/>
    <w:rsid w:val="000143A9"/>
    <w:rsid w:val="00014B9B"/>
    <w:rsid w:val="00016C83"/>
    <w:rsid w:val="000212CC"/>
    <w:rsid w:val="0002289A"/>
    <w:rsid w:val="00026691"/>
    <w:rsid w:val="000271C9"/>
    <w:rsid w:val="000309EA"/>
    <w:rsid w:val="00032111"/>
    <w:rsid w:val="000338FB"/>
    <w:rsid w:val="000345DC"/>
    <w:rsid w:val="00034B81"/>
    <w:rsid w:val="00035A49"/>
    <w:rsid w:val="00035AE8"/>
    <w:rsid w:val="00035E57"/>
    <w:rsid w:val="0003643C"/>
    <w:rsid w:val="00036EA7"/>
    <w:rsid w:val="000370F0"/>
    <w:rsid w:val="00037179"/>
    <w:rsid w:val="000407E6"/>
    <w:rsid w:val="000413DD"/>
    <w:rsid w:val="0004304D"/>
    <w:rsid w:val="000431CC"/>
    <w:rsid w:val="000434CE"/>
    <w:rsid w:val="00045300"/>
    <w:rsid w:val="00045FDD"/>
    <w:rsid w:val="00047954"/>
    <w:rsid w:val="00050339"/>
    <w:rsid w:val="000503BA"/>
    <w:rsid w:val="000508A6"/>
    <w:rsid w:val="00055CC4"/>
    <w:rsid w:val="00056767"/>
    <w:rsid w:val="000568C5"/>
    <w:rsid w:val="00057748"/>
    <w:rsid w:val="00057DB3"/>
    <w:rsid w:val="000602B2"/>
    <w:rsid w:val="00061BA2"/>
    <w:rsid w:val="00062077"/>
    <w:rsid w:val="00063135"/>
    <w:rsid w:val="00063314"/>
    <w:rsid w:val="00066AB8"/>
    <w:rsid w:val="00071EFB"/>
    <w:rsid w:val="000728DD"/>
    <w:rsid w:val="00072A14"/>
    <w:rsid w:val="000753D1"/>
    <w:rsid w:val="00075EFA"/>
    <w:rsid w:val="000839D7"/>
    <w:rsid w:val="00084080"/>
    <w:rsid w:val="0008504A"/>
    <w:rsid w:val="00085C21"/>
    <w:rsid w:val="000869D5"/>
    <w:rsid w:val="00090123"/>
    <w:rsid w:val="00092A35"/>
    <w:rsid w:val="00093B7B"/>
    <w:rsid w:val="000948B1"/>
    <w:rsid w:val="000A212F"/>
    <w:rsid w:val="000A3E8F"/>
    <w:rsid w:val="000A406F"/>
    <w:rsid w:val="000A5419"/>
    <w:rsid w:val="000A5ACB"/>
    <w:rsid w:val="000A69A4"/>
    <w:rsid w:val="000A6E4D"/>
    <w:rsid w:val="000B3B19"/>
    <w:rsid w:val="000B3B3F"/>
    <w:rsid w:val="000B42FF"/>
    <w:rsid w:val="000B459A"/>
    <w:rsid w:val="000B49AA"/>
    <w:rsid w:val="000B7570"/>
    <w:rsid w:val="000C0DF1"/>
    <w:rsid w:val="000C264C"/>
    <w:rsid w:val="000C4BA2"/>
    <w:rsid w:val="000C4F2E"/>
    <w:rsid w:val="000C51A5"/>
    <w:rsid w:val="000C5B6B"/>
    <w:rsid w:val="000C66C1"/>
    <w:rsid w:val="000D199D"/>
    <w:rsid w:val="000D1C8B"/>
    <w:rsid w:val="000D5C53"/>
    <w:rsid w:val="000D6320"/>
    <w:rsid w:val="000D6DE5"/>
    <w:rsid w:val="000D7093"/>
    <w:rsid w:val="000D753E"/>
    <w:rsid w:val="000D7A81"/>
    <w:rsid w:val="000E17B8"/>
    <w:rsid w:val="000E2119"/>
    <w:rsid w:val="000E2DEB"/>
    <w:rsid w:val="000E35D9"/>
    <w:rsid w:val="000E36EB"/>
    <w:rsid w:val="000E472C"/>
    <w:rsid w:val="000E476C"/>
    <w:rsid w:val="000E7A26"/>
    <w:rsid w:val="000E7C27"/>
    <w:rsid w:val="000F0D4B"/>
    <w:rsid w:val="000F2031"/>
    <w:rsid w:val="000F273F"/>
    <w:rsid w:val="000F2805"/>
    <w:rsid w:val="000F3273"/>
    <w:rsid w:val="000F3C93"/>
    <w:rsid w:val="00102ED7"/>
    <w:rsid w:val="001031B2"/>
    <w:rsid w:val="00105063"/>
    <w:rsid w:val="00105344"/>
    <w:rsid w:val="0010656C"/>
    <w:rsid w:val="00107DB7"/>
    <w:rsid w:val="0011053F"/>
    <w:rsid w:val="00111290"/>
    <w:rsid w:val="00116941"/>
    <w:rsid w:val="00120280"/>
    <w:rsid w:val="00120B66"/>
    <w:rsid w:val="00122948"/>
    <w:rsid w:val="001230F6"/>
    <w:rsid w:val="00125D2A"/>
    <w:rsid w:val="001261F8"/>
    <w:rsid w:val="001301FB"/>
    <w:rsid w:val="00131DC3"/>
    <w:rsid w:val="0013357F"/>
    <w:rsid w:val="00134A22"/>
    <w:rsid w:val="00135EC4"/>
    <w:rsid w:val="00136D71"/>
    <w:rsid w:val="001375BB"/>
    <w:rsid w:val="001407CD"/>
    <w:rsid w:val="001422E5"/>
    <w:rsid w:val="0014340B"/>
    <w:rsid w:val="001437A5"/>
    <w:rsid w:val="00144DA9"/>
    <w:rsid w:val="0014587C"/>
    <w:rsid w:val="001463B5"/>
    <w:rsid w:val="00147F06"/>
    <w:rsid w:val="0015027D"/>
    <w:rsid w:val="00150DBB"/>
    <w:rsid w:val="00152A36"/>
    <w:rsid w:val="00154E0D"/>
    <w:rsid w:val="0015515B"/>
    <w:rsid w:val="00155408"/>
    <w:rsid w:val="001555AB"/>
    <w:rsid w:val="00163D06"/>
    <w:rsid w:val="00166FFC"/>
    <w:rsid w:val="0017039C"/>
    <w:rsid w:val="00170D12"/>
    <w:rsid w:val="001721AE"/>
    <w:rsid w:val="0017260E"/>
    <w:rsid w:val="0017269A"/>
    <w:rsid w:val="00173882"/>
    <w:rsid w:val="0018037D"/>
    <w:rsid w:val="00180E03"/>
    <w:rsid w:val="001816D1"/>
    <w:rsid w:val="00181DE9"/>
    <w:rsid w:val="00181E15"/>
    <w:rsid w:val="00182AC3"/>
    <w:rsid w:val="00184F8A"/>
    <w:rsid w:val="00185628"/>
    <w:rsid w:val="001900D7"/>
    <w:rsid w:val="00190194"/>
    <w:rsid w:val="00191ADA"/>
    <w:rsid w:val="001935C5"/>
    <w:rsid w:val="00194615"/>
    <w:rsid w:val="00194660"/>
    <w:rsid w:val="0019484C"/>
    <w:rsid w:val="00194E6C"/>
    <w:rsid w:val="0019640D"/>
    <w:rsid w:val="001964FB"/>
    <w:rsid w:val="001973B3"/>
    <w:rsid w:val="00197687"/>
    <w:rsid w:val="001A11F2"/>
    <w:rsid w:val="001A1528"/>
    <w:rsid w:val="001A19A5"/>
    <w:rsid w:val="001A24BF"/>
    <w:rsid w:val="001A2D31"/>
    <w:rsid w:val="001A42E3"/>
    <w:rsid w:val="001A469A"/>
    <w:rsid w:val="001A4A77"/>
    <w:rsid w:val="001A6F4E"/>
    <w:rsid w:val="001A74E0"/>
    <w:rsid w:val="001A78C9"/>
    <w:rsid w:val="001B17E7"/>
    <w:rsid w:val="001B1C4C"/>
    <w:rsid w:val="001B3F30"/>
    <w:rsid w:val="001B4579"/>
    <w:rsid w:val="001C0EB5"/>
    <w:rsid w:val="001C16E1"/>
    <w:rsid w:val="001C1F14"/>
    <w:rsid w:val="001C217A"/>
    <w:rsid w:val="001C2799"/>
    <w:rsid w:val="001C46E0"/>
    <w:rsid w:val="001C4E9A"/>
    <w:rsid w:val="001C64AE"/>
    <w:rsid w:val="001C749F"/>
    <w:rsid w:val="001C76AA"/>
    <w:rsid w:val="001D2107"/>
    <w:rsid w:val="001D374E"/>
    <w:rsid w:val="001D3D89"/>
    <w:rsid w:val="001D53A3"/>
    <w:rsid w:val="001D66F9"/>
    <w:rsid w:val="001D6A46"/>
    <w:rsid w:val="001D7C21"/>
    <w:rsid w:val="001D7D53"/>
    <w:rsid w:val="001E0C26"/>
    <w:rsid w:val="001E144E"/>
    <w:rsid w:val="001E2E45"/>
    <w:rsid w:val="001E33FE"/>
    <w:rsid w:val="001E4FC2"/>
    <w:rsid w:val="001E5EC5"/>
    <w:rsid w:val="001F18F6"/>
    <w:rsid w:val="001F6773"/>
    <w:rsid w:val="002004AD"/>
    <w:rsid w:val="00200AC8"/>
    <w:rsid w:val="00202411"/>
    <w:rsid w:val="00202740"/>
    <w:rsid w:val="00202D3A"/>
    <w:rsid w:val="00206973"/>
    <w:rsid w:val="00206AC4"/>
    <w:rsid w:val="00207769"/>
    <w:rsid w:val="00213577"/>
    <w:rsid w:val="00213CF0"/>
    <w:rsid w:val="002159DC"/>
    <w:rsid w:val="002168BD"/>
    <w:rsid w:val="00217377"/>
    <w:rsid w:val="00217577"/>
    <w:rsid w:val="00217880"/>
    <w:rsid w:val="00220103"/>
    <w:rsid w:val="00220FD6"/>
    <w:rsid w:val="00221830"/>
    <w:rsid w:val="0022271C"/>
    <w:rsid w:val="00224251"/>
    <w:rsid w:val="002246EA"/>
    <w:rsid w:val="002267E9"/>
    <w:rsid w:val="00227C9D"/>
    <w:rsid w:val="00230187"/>
    <w:rsid w:val="002301BA"/>
    <w:rsid w:val="00230E7C"/>
    <w:rsid w:val="00231925"/>
    <w:rsid w:val="00234368"/>
    <w:rsid w:val="00236184"/>
    <w:rsid w:val="00240A3A"/>
    <w:rsid w:val="002434F6"/>
    <w:rsid w:val="002436F1"/>
    <w:rsid w:val="00244D2D"/>
    <w:rsid w:val="0024518E"/>
    <w:rsid w:val="00245431"/>
    <w:rsid w:val="00247BB5"/>
    <w:rsid w:val="00250A5C"/>
    <w:rsid w:val="00250AAF"/>
    <w:rsid w:val="00250BFE"/>
    <w:rsid w:val="0025205A"/>
    <w:rsid w:val="00252175"/>
    <w:rsid w:val="00252826"/>
    <w:rsid w:val="00254EA4"/>
    <w:rsid w:val="00255E57"/>
    <w:rsid w:val="00256AFA"/>
    <w:rsid w:val="002614E5"/>
    <w:rsid w:val="00262757"/>
    <w:rsid w:val="002632E6"/>
    <w:rsid w:val="00264AC0"/>
    <w:rsid w:val="00265ADE"/>
    <w:rsid w:val="00266767"/>
    <w:rsid w:val="002719FE"/>
    <w:rsid w:val="00271AA1"/>
    <w:rsid w:val="00271E94"/>
    <w:rsid w:val="00272004"/>
    <w:rsid w:val="00272C33"/>
    <w:rsid w:val="00276243"/>
    <w:rsid w:val="00276575"/>
    <w:rsid w:val="0027677E"/>
    <w:rsid w:val="00276EA0"/>
    <w:rsid w:val="00277B99"/>
    <w:rsid w:val="0028169B"/>
    <w:rsid w:val="00282B9E"/>
    <w:rsid w:val="002833D2"/>
    <w:rsid w:val="00286B69"/>
    <w:rsid w:val="00286D14"/>
    <w:rsid w:val="0028712E"/>
    <w:rsid w:val="00287350"/>
    <w:rsid w:val="00291D5A"/>
    <w:rsid w:val="00293F8E"/>
    <w:rsid w:val="002945BC"/>
    <w:rsid w:val="00295422"/>
    <w:rsid w:val="00297C97"/>
    <w:rsid w:val="002A06FE"/>
    <w:rsid w:val="002A102D"/>
    <w:rsid w:val="002A1532"/>
    <w:rsid w:val="002A3C22"/>
    <w:rsid w:val="002A4282"/>
    <w:rsid w:val="002A42EC"/>
    <w:rsid w:val="002A43F0"/>
    <w:rsid w:val="002A454A"/>
    <w:rsid w:val="002A63C1"/>
    <w:rsid w:val="002A7BF3"/>
    <w:rsid w:val="002B062F"/>
    <w:rsid w:val="002B321D"/>
    <w:rsid w:val="002B379B"/>
    <w:rsid w:val="002B4395"/>
    <w:rsid w:val="002B48B7"/>
    <w:rsid w:val="002B51B2"/>
    <w:rsid w:val="002C1658"/>
    <w:rsid w:val="002C1A2F"/>
    <w:rsid w:val="002D07B9"/>
    <w:rsid w:val="002D0F27"/>
    <w:rsid w:val="002D48B1"/>
    <w:rsid w:val="002D5309"/>
    <w:rsid w:val="002D5938"/>
    <w:rsid w:val="002D6C70"/>
    <w:rsid w:val="002E0DCC"/>
    <w:rsid w:val="002E1BE7"/>
    <w:rsid w:val="002E27FF"/>
    <w:rsid w:val="002E3F27"/>
    <w:rsid w:val="002E45B0"/>
    <w:rsid w:val="002E54D4"/>
    <w:rsid w:val="002E58F7"/>
    <w:rsid w:val="002E647C"/>
    <w:rsid w:val="002F0AE9"/>
    <w:rsid w:val="002F2141"/>
    <w:rsid w:val="002F2360"/>
    <w:rsid w:val="002F2ECF"/>
    <w:rsid w:val="002F304F"/>
    <w:rsid w:val="002F3708"/>
    <w:rsid w:val="002F41B2"/>
    <w:rsid w:val="002F4A32"/>
    <w:rsid w:val="002F52B1"/>
    <w:rsid w:val="002F68DC"/>
    <w:rsid w:val="002F7914"/>
    <w:rsid w:val="00300697"/>
    <w:rsid w:val="0030370B"/>
    <w:rsid w:val="00304E49"/>
    <w:rsid w:val="00307867"/>
    <w:rsid w:val="00310A68"/>
    <w:rsid w:val="00310CFB"/>
    <w:rsid w:val="00311D17"/>
    <w:rsid w:val="00311E07"/>
    <w:rsid w:val="00312415"/>
    <w:rsid w:val="003168D2"/>
    <w:rsid w:val="00316D51"/>
    <w:rsid w:val="0031705C"/>
    <w:rsid w:val="003177E8"/>
    <w:rsid w:val="00317A2F"/>
    <w:rsid w:val="00324657"/>
    <w:rsid w:val="00325297"/>
    <w:rsid w:val="00325404"/>
    <w:rsid w:val="0032706D"/>
    <w:rsid w:val="00330222"/>
    <w:rsid w:val="00330897"/>
    <w:rsid w:val="00332464"/>
    <w:rsid w:val="0033282C"/>
    <w:rsid w:val="003335ED"/>
    <w:rsid w:val="003343E7"/>
    <w:rsid w:val="00336C6B"/>
    <w:rsid w:val="00337876"/>
    <w:rsid w:val="00342060"/>
    <w:rsid w:val="00342E00"/>
    <w:rsid w:val="00343AC1"/>
    <w:rsid w:val="00343AEE"/>
    <w:rsid w:val="003467A1"/>
    <w:rsid w:val="003473E4"/>
    <w:rsid w:val="00347BE0"/>
    <w:rsid w:val="00347DB1"/>
    <w:rsid w:val="00351353"/>
    <w:rsid w:val="00351832"/>
    <w:rsid w:val="003518C6"/>
    <w:rsid w:val="003519A6"/>
    <w:rsid w:val="0035230A"/>
    <w:rsid w:val="00352962"/>
    <w:rsid w:val="00352ED1"/>
    <w:rsid w:val="00354A72"/>
    <w:rsid w:val="0035715F"/>
    <w:rsid w:val="003609A6"/>
    <w:rsid w:val="00361ECE"/>
    <w:rsid w:val="0036523E"/>
    <w:rsid w:val="0036601A"/>
    <w:rsid w:val="00372BB8"/>
    <w:rsid w:val="003757F3"/>
    <w:rsid w:val="00375D70"/>
    <w:rsid w:val="00375E3C"/>
    <w:rsid w:val="00376A37"/>
    <w:rsid w:val="00376C13"/>
    <w:rsid w:val="00377D14"/>
    <w:rsid w:val="0038129F"/>
    <w:rsid w:val="00382DB1"/>
    <w:rsid w:val="003837F4"/>
    <w:rsid w:val="00383D58"/>
    <w:rsid w:val="00384297"/>
    <w:rsid w:val="00387923"/>
    <w:rsid w:val="00390616"/>
    <w:rsid w:val="00392EF2"/>
    <w:rsid w:val="003954A5"/>
    <w:rsid w:val="00395E1E"/>
    <w:rsid w:val="0039631E"/>
    <w:rsid w:val="003964A7"/>
    <w:rsid w:val="00396B33"/>
    <w:rsid w:val="003977F3"/>
    <w:rsid w:val="00397A78"/>
    <w:rsid w:val="00397DA3"/>
    <w:rsid w:val="00397E00"/>
    <w:rsid w:val="003A1BC2"/>
    <w:rsid w:val="003A549C"/>
    <w:rsid w:val="003A5A53"/>
    <w:rsid w:val="003A6128"/>
    <w:rsid w:val="003A721B"/>
    <w:rsid w:val="003B021F"/>
    <w:rsid w:val="003B0614"/>
    <w:rsid w:val="003B2014"/>
    <w:rsid w:val="003B306D"/>
    <w:rsid w:val="003B645F"/>
    <w:rsid w:val="003B6611"/>
    <w:rsid w:val="003C28A2"/>
    <w:rsid w:val="003C3180"/>
    <w:rsid w:val="003C4998"/>
    <w:rsid w:val="003C5BE2"/>
    <w:rsid w:val="003C7562"/>
    <w:rsid w:val="003D27C4"/>
    <w:rsid w:val="003D2AB3"/>
    <w:rsid w:val="003D2CC9"/>
    <w:rsid w:val="003D72D5"/>
    <w:rsid w:val="003E0692"/>
    <w:rsid w:val="003E0B7E"/>
    <w:rsid w:val="003E127D"/>
    <w:rsid w:val="003E2891"/>
    <w:rsid w:val="003E29DA"/>
    <w:rsid w:val="003E3600"/>
    <w:rsid w:val="003E3BBB"/>
    <w:rsid w:val="003E4814"/>
    <w:rsid w:val="003E4DE1"/>
    <w:rsid w:val="003E51C7"/>
    <w:rsid w:val="003E5CAF"/>
    <w:rsid w:val="003E6D57"/>
    <w:rsid w:val="003E7375"/>
    <w:rsid w:val="003F0562"/>
    <w:rsid w:val="003F0D18"/>
    <w:rsid w:val="003F174D"/>
    <w:rsid w:val="003F3293"/>
    <w:rsid w:val="003F572A"/>
    <w:rsid w:val="003F57AD"/>
    <w:rsid w:val="003F67B7"/>
    <w:rsid w:val="003F7EDD"/>
    <w:rsid w:val="003F7FB7"/>
    <w:rsid w:val="00400CCB"/>
    <w:rsid w:val="004012DB"/>
    <w:rsid w:val="00402C2E"/>
    <w:rsid w:val="00403D73"/>
    <w:rsid w:val="00406DBB"/>
    <w:rsid w:val="00412325"/>
    <w:rsid w:val="00414452"/>
    <w:rsid w:val="00416D0E"/>
    <w:rsid w:val="00420445"/>
    <w:rsid w:val="004206DA"/>
    <w:rsid w:val="00420E8E"/>
    <w:rsid w:val="00421048"/>
    <w:rsid w:val="00423B0A"/>
    <w:rsid w:val="00424DF9"/>
    <w:rsid w:val="00425666"/>
    <w:rsid w:val="004260F9"/>
    <w:rsid w:val="004277D0"/>
    <w:rsid w:val="00430202"/>
    <w:rsid w:val="00430E14"/>
    <w:rsid w:val="00430FFC"/>
    <w:rsid w:val="004324F1"/>
    <w:rsid w:val="00432930"/>
    <w:rsid w:val="00434A00"/>
    <w:rsid w:val="004360D0"/>
    <w:rsid w:val="004366EC"/>
    <w:rsid w:val="004420F1"/>
    <w:rsid w:val="00442203"/>
    <w:rsid w:val="004422E4"/>
    <w:rsid w:val="004423B8"/>
    <w:rsid w:val="00443597"/>
    <w:rsid w:val="004468CD"/>
    <w:rsid w:val="004525E8"/>
    <w:rsid w:val="0045323B"/>
    <w:rsid w:val="00454030"/>
    <w:rsid w:val="00456031"/>
    <w:rsid w:val="004561DD"/>
    <w:rsid w:val="004610CE"/>
    <w:rsid w:val="00461C69"/>
    <w:rsid w:val="00463970"/>
    <w:rsid w:val="00463ACE"/>
    <w:rsid w:val="00463EEF"/>
    <w:rsid w:val="0046481D"/>
    <w:rsid w:val="0046486A"/>
    <w:rsid w:val="00464905"/>
    <w:rsid w:val="00466109"/>
    <w:rsid w:val="00470F4E"/>
    <w:rsid w:val="0047132B"/>
    <w:rsid w:val="00472FB4"/>
    <w:rsid w:val="00481F3E"/>
    <w:rsid w:val="00482068"/>
    <w:rsid w:val="00483DA9"/>
    <w:rsid w:val="004842A1"/>
    <w:rsid w:val="004861B5"/>
    <w:rsid w:val="0048687C"/>
    <w:rsid w:val="00494CEE"/>
    <w:rsid w:val="00494F21"/>
    <w:rsid w:val="00495C36"/>
    <w:rsid w:val="00497D12"/>
    <w:rsid w:val="004A4180"/>
    <w:rsid w:val="004A610C"/>
    <w:rsid w:val="004B187C"/>
    <w:rsid w:val="004B1CFA"/>
    <w:rsid w:val="004B214D"/>
    <w:rsid w:val="004B58D2"/>
    <w:rsid w:val="004B6004"/>
    <w:rsid w:val="004B6EAC"/>
    <w:rsid w:val="004C0302"/>
    <w:rsid w:val="004C0C83"/>
    <w:rsid w:val="004C1A2C"/>
    <w:rsid w:val="004C2711"/>
    <w:rsid w:val="004C2EE1"/>
    <w:rsid w:val="004C5496"/>
    <w:rsid w:val="004C556E"/>
    <w:rsid w:val="004C5F2E"/>
    <w:rsid w:val="004C6876"/>
    <w:rsid w:val="004C7058"/>
    <w:rsid w:val="004D29E7"/>
    <w:rsid w:val="004D2EC8"/>
    <w:rsid w:val="004D3F9C"/>
    <w:rsid w:val="004D434D"/>
    <w:rsid w:val="004D5D50"/>
    <w:rsid w:val="004D5EE2"/>
    <w:rsid w:val="004D6182"/>
    <w:rsid w:val="004E118E"/>
    <w:rsid w:val="004E21D9"/>
    <w:rsid w:val="004E3CC5"/>
    <w:rsid w:val="004E3E35"/>
    <w:rsid w:val="004E625C"/>
    <w:rsid w:val="004E6E31"/>
    <w:rsid w:val="004E747D"/>
    <w:rsid w:val="004F0576"/>
    <w:rsid w:val="004F09F3"/>
    <w:rsid w:val="004F4B8E"/>
    <w:rsid w:val="004F57AB"/>
    <w:rsid w:val="004F59AE"/>
    <w:rsid w:val="004F62AD"/>
    <w:rsid w:val="004F66FB"/>
    <w:rsid w:val="004F6B8C"/>
    <w:rsid w:val="004F7E22"/>
    <w:rsid w:val="005002A9"/>
    <w:rsid w:val="00500894"/>
    <w:rsid w:val="00500961"/>
    <w:rsid w:val="00501F41"/>
    <w:rsid w:val="00507850"/>
    <w:rsid w:val="005111C9"/>
    <w:rsid w:val="00511EF0"/>
    <w:rsid w:val="005121D9"/>
    <w:rsid w:val="00513F61"/>
    <w:rsid w:val="005151D9"/>
    <w:rsid w:val="005173D6"/>
    <w:rsid w:val="00517F89"/>
    <w:rsid w:val="005213FA"/>
    <w:rsid w:val="00524B52"/>
    <w:rsid w:val="0052667B"/>
    <w:rsid w:val="00530343"/>
    <w:rsid w:val="0053227D"/>
    <w:rsid w:val="005358D3"/>
    <w:rsid w:val="00535966"/>
    <w:rsid w:val="00537B22"/>
    <w:rsid w:val="0054106A"/>
    <w:rsid w:val="00541B6F"/>
    <w:rsid w:val="00541DE9"/>
    <w:rsid w:val="00542C3E"/>
    <w:rsid w:val="00544CF1"/>
    <w:rsid w:val="00545E06"/>
    <w:rsid w:val="00550B38"/>
    <w:rsid w:val="00551F43"/>
    <w:rsid w:val="00553EB2"/>
    <w:rsid w:val="0055401F"/>
    <w:rsid w:val="00554D05"/>
    <w:rsid w:val="00556025"/>
    <w:rsid w:val="00557465"/>
    <w:rsid w:val="00557FF6"/>
    <w:rsid w:val="0056087E"/>
    <w:rsid w:val="00561BAF"/>
    <w:rsid w:val="00563689"/>
    <w:rsid w:val="005638E6"/>
    <w:rsid w:val="00565989"/>
    <w:rsid w:val="00566EFA"/>
    <w:rsid w:val="00570770"/>
    <w:rsid w:val="005709CD"/>
    <w:rsid w:val="00570B68"/>
    <w:rsid w:val="00572484"/>
    <w:rsid w:val="005752C3"/>
    <w:rsid w:val="00576B56"/>
    <w:rsid w:val="005800FE"/>
    <w:rsid w:val="00582510"/>
    <w:rsid w:val="00582C44"/>
    <w:rsid w:val="00583083"/>
    <w:rsid w:val="005830CA"/>
    <w:rsid w:val="00584E29"/>
    <w:rsid w:val="00584E61"/>
    <w:rsid w:val="00585DAD"/>
    <w:rsid w:val="005872BE"/>
    <w:rsid w:val="00587A49"/>
    <w:rsid w:val="00590490"/>
    <w:rsid w:val="005915AE"/>
    <w:rsid w:val="005917A4"/>
    <w:rsid w:val="00591D74"/>
    <w:rsid w:val="00593652"/>
    <w:rsid w:val="0059386F"/>
    <w:rsid w:val="00594B78"/>
    <w:rsid w:val="00594C1A"/>
    <w:rsid w:val="005A09B1"/>
    <w:rsid w:val="005A0EBB"/>
    <w:rsid w:val="005A1028"/>
    <w:rsid w:val="005A1891"/>
    <w:rsid w:val="005A236D"/>
    <w:rsid w:val="005A33DD"/>
    <w:rsid w:val="005A5E43"/>
    <w:rsid w:val="005A5EAB"/>
    <w:rsid w:val="005A62FF"/>
    <w:rsid w:val="005A767C"/>
    <w:rsid w:val="005B09AC"/>
    <w:rsid w:val="005B2AA7"/>
    <w:rsid w:val="005B3714"/>
    <w:rsid w:val="005B53B4"/>
    <w:rsid w:val="005B58A0"/>
    <w:rsid w:val="005B615F"/>
    <w:rsid w:val="005B66CF"/>
    <w:rsid w:val="005B6A5F"/>
    <w:rsid w:val="005B6A73"/>
    <w:rsid w:val="005B75FC"/>
    <w:rsid w:val="005B79B8"/>
    <w:rsid w:val="005C051D"/>
    <w:rsid w:val="005C16D9"/>
    <w:rsid w:val="005C1B04"/>
    <w:rsid w:val="005C200C"/>
    <w:rsid w:val="005C2438"/>
    <w:rsid w:val="005C2F80"/>
    <w:rsid w:val="005C2FB0"/>
    <w:rsid w:val="005C3E48"/>
    <w:rsid w:val="005C4FB5"/>
    <w:rsid w:val="005C55A4"/>
    <w:rsid w:val="005C652B"/>
    <w:rsid w:val="005C6F14"/>
    <w:rsid w:val="005D21D3"/>
    <w:rsid w:val="005D3F97"/>
    <w:rsid w:val="005D6F79"/>
    <w:rsid w:val="005E0858"/>
    <w:rsid w:val="005E0D4A"/>
    <w:rsid w:val="005E165E"/>
    <w:rsid w:val="005E3AE8"/>
    <w:rsid w:val="005E44F8"/>
    <w:rsid w:val="005E4887"/>
    <w:rsid w:val="005E4DDB"/>
    <w:rsid w:val="005E5C1D"/>
    <w:rsid w:val="005E709B"/>
    <w:rsid w:val="005F13DF"/>
    <w:rsid w:val="005F199C"/>
    <w:rsid w:val="005F2A49"/>
    <w:rsid w:val="005F61F2"/>
    <w:rsid w:val="00600C64"/>
    <w:rsid w:val="00600E4D"/>
    <w:rsid w:val="006020C2"/>
    <w:rsid w:val="00602351"/>
    <w:rsid w:val="006035C9"/>
    <w:rsid w:val="00606B39"/>
    <w:rsid w:val="00610265"/>
    <w:rsid w:val="00612F23"/>
    <w:rsid w:val="00613B77"/>
    <w:rsid w:val="00614240"/>
    <w:rsid w:val="00614B2C"/>
    <w:rsid w:val="00614C30"/>
    <w:rsid w:val="00614E7C"/>
    <w:rsid w:val="00620FB2"/>
    <w:rsid w:val="006217A9"/>
    <w:rsid w:val="00623F5C"/>
    <w:rsid w:val="006242AC"/>
    <w:rsid w:val="0062498B"/>
    <w:rsid w:val="006271CB"/>
    <w:rsid w:val="00630733"/>
    <w:rsid w:val="00632612"/>
    <w:rsid w:val="00632FD5"/>
    <w:rsid w:val="00635A47"/>
    <w:rsid w:val="006409EB"/>
    <w:rsid w:val="00643764"/>
    <w:rsid w:val="00643ACD"/>
    <w:rsid w:val="00643D5F"/>
    <w:rsid w:val="00644EEC"/>
    <w:rsid w:val="006458E3"/>
    <w:rsid w:val="00647234"/>
    <w:rsid w:val="006532E3"/>
    <w:rsid w:val="00653D65"/>
    <w:rsid w:val="006549C4"/>
    <w:rsid w:val="00655057"/>
    <w:rsid w:val="00657329"/>
    <w:rsid w:val="00657C17"/>
    <w:rsid w:val="00660CD8"/>
    <w:rsid w:val="0066224A"/>
    <w:rsid w:val="00662AAE"/>
    <w:rsid w:val="00665B80"/>
    <w:rsid w:val="00665C33"/>
    <w:rsid w:val="0066658B"/>
    <w:rsid w:val="006670D1"/>
    <w:rsid w:val="00667542"/>
    <w:rsid w:val="006745BE"/>
    <w:rsid w:val="00674B95"/>
    <w:rsid w:val="0067554D"/>
    <w:rsid w:val="00676462"/>
    <w:rsid w:val="00681584"/>
    <w:rsid w:val="00681AE3"/>
    <w:rsid w:val="00681F08"/>
    <w:rsid w:val="00683C4C"/>
    <w:rsid w:val="006842AD"/>
    <w:rsid w:val="006847EB"/>
    <w:rsid w:val="00685FCD"/>
    <w:rsid w:val="00687048"/>
    <w:rsid w:val="0068790D"/>
    <w:rsid w:val="00687DDC"/>
    <w:rsid w:val="006902D2"/>
    <w:rsid w:val="00691139"/>
    <w:rsid w:val="006913A2"/>
    <w:rsid w:val="0069674E"/>
    <w:rsid w:val="006A18C9"/>
    <w:rsid w:val="006A18CB"/>
    <w:rsid w:val="006A27DC"/>
    <w:rsid w:val="006A2AAD"/>
    <w:rsid w:val="006A2F70"/>
    <w:rsid w:val="006A55C7"/>
    <w:rsid w:val="006A5F17"/>
    <w:rsid w:val="006A7786"/>
    <w:rsid w:val="006B06ED"/>
    <w:rsid w:val="006B1D07"/>
    <w:rsid w:val="006B1EF7"/>
    <w:rsid w:val="006B541A"/>
    <w:rsid w:val="006C0731"/>
    <w:rsid w:val="006C338B"/>
    <w:rsid w:val="006C3F7A"/>
    <w:rsid w:val="006C40CB"/>
    <w:rsid w:val="006C42A7"/>
    <w:rsid w:val="006C4ADF"/>
    <w:rsid w:val="006C54C6"/>
    <w:rsid w:val="006D0720"/>
    <w:rsid w:val="006D0DFA"/>
    <w:rsid w:val="006D1B21"/>
    <w:rsid w:val="006D21F0"/>
    <w:rsid w:val="006D31DA"/>
    <w:rsid w:val="006E0309"/>
    <w:rsid w:val="006E0820"/>
    <w:rsid w:val="006E1B6A"/>
    <w:rsid w:val="006E289B"/>
    <w:rsid w:val="006E4270"/>
    <w:rsid w:val="006E4B7F"/>
    <w:rsid w:val="006E7C8F"/>
    <w:rsid w:val="006F0EFA"/>
    <w:rsid w:val="006F1C0F"/>
    <w:rsid w:val="006F2700"/>
    <w:rsid w:val="006F4BCE"/>
    <w:rsid w:val="006F64D8"/>
    <w:rsid w:val="006F7E73"/>
    <w:rsid w:val="007004B9"/>
    <w:rsid w:val="00700710"/>
    <w:rsid w:val="00701CE7"/>
    <w:rsid w:val="007030BC"/>
    <w:rsid w:val="00703906"/>
    <w:rsid w:val="007043DE"/>
    <w:rsid w:val="007072BB"/>
    <w:rsid w:val="00710819"/>
    <w:rsid w:val="007144DD"/>
    <w:rsid w:val="00720042"/>
    <w:rsid w:val="0072188D"/>
    <w:rsid w:val="00722910"/>
    <w:rsid w:val="00722B16"/>
    <w:rsid w:val="00722B9D"/>
    <w:rsid w:val="00722D36"/>
    <w:rsid w:val="00726F6B"/>
    <w:rsid w:val="00734100"/>
    <w:rsid w:val="00734D00"/>
    <w:rsid w:val="00740215"/>
    <w:rsid w:val="00740428"/>
    <w:rsid w:val="00743104"/>
    <w:rsid w:val="007445C9"/>
    <w:rsid w:val="00744F96"/>
    <w:rsid w:val="00745F3B"/>
    <w:rsid w:val="00746006"/>
    <w:rsid w:val="00746D16"/>
    <w:rsid w:val="0075008E"/>
    <w:rsid w:val="00750E76"/>
    <w:rsid w:val="00751CDB"/>
    <w:rsid w:val="007542A0"/>
    <w:rsid w:val="00754CF6"/>
    <w:rsid w:val="00754FA5"/>
    <w:rsid w:val="00755149"/>
    <w:rsid w:val="00755E48"/>
    <w:rsid w:val="007566DA"/>
    <w:rsid w:val="0075701F"/>
    <w:rsid w:val="007631F0"/>
    <w:rsid w:val="00763E2A"/>
    <w:rsid w:val="0076460E"/>
    <w:rsid w:val="007646C6"/>
    <w:rsid w:val="007649D0"/>
    <w:rsid w:val="00765293"/>
    <w:rsid w:val="00770129"/>
    <w:rsid w:val="0077088B"/>
    <w:rsid w:val="007708BF"/>
    <w:rsid w:val="0077093E"/>
    <w:rsid w:val="00772056"/>
    <w:rsid w:val="0077654F"/>
    <w:rsid w:val="00777255"/>
    <w:rsid w:val="00777E06"/>
    <w:rsid w:val="00777E50"/>
    <w:rsid w:val="00780319"/>
    <w:rsid w:val="007816B6"/>
    <w:rsid w:val="0078385E"/>
    <w:rsid w:val="007848FE"/>
    <w:rsid w:val="007857E5"/>
    <w:rsid w:val="00785DBF"/>
    <w:rsid w:val="00786772"/>
    <w:rsid w:val="00786DC5"/>
    <w:rsid w:val="00790D47"/>
    <w:rsid w:val="00791EC0"/>
    <w:rsid w:val="00792EAF"/>
    <w:rsid w:val="0079348D"/>
    <w:rsid w:val="007942A9"/>
    <w:rsid w:val="00794CA3"/>
    <w:rsid w:val="00794E10"/>
    <w:rsid w:val="0079526F"/>
    <w:rsid w:val="007A1513"/>
    <w:rsid w:val="007A1B1E"/>
    <w:rsid w:val="007A23D2"/>
    <w:rsid w:val="007A3BF5"/>
    <w:rsid w:val="007A4A48"/>
    <w:rsid w:val="007A613C"/>
    <w:rsid w:val="007A75EC"/>
    <w:rsid w:val="007B0887"/>
    <w:rsid w:val="007B0D93"/>
    <w:rsid w:val="007B4941"/>
    <w:rsid w:val="007B4B59"/>
    <w:rsid w:val="007B540E"/>
    <w:rsid w:val="007B5BA3"/>
    <w:rsid w:val="007B5E35"/>
    <w:rsid w:val="007B6255"/>
    <w:rsid w:val="007B6376"/>
    <w:rsid w:val="007B6794"/>
    <w:rsid w:val="007B7F40"/>
    <w:rsid w:val="007C1202"/>
    <w:rsid w:val="007C13F7"/>
    <w:rsid w:val="007C2C12"/>
    <w:rsid w:val="007C3884"/>
    <w:rsid w:val="007C3B35"/>
    <w:rsid w:val="007C3CEC"/>
    <w:rsid w:val="007C59E3"/>
    <w:rsid w:val="007C79C8"/>
    <w:rsid w:val="007D035D"/>
    <w:rsid w:val="007D2842"/>
    <w:rsid w:val="007D3E8E"/>
    <w:rsid w:val="007D595E"/>
    <w:rsid w:val="007D70EB"/>
    <w:rsid w:val="007D71C2"/>
    <w:rsid w:val="007E059E"/>
    <w:rsid w:val="007E0C88"/>
    <w:rsid w:val="007E0FFF"/>
    <w:rsid w:val="007E20AA"/>
    <w:rsid w:val="007E5AC5"/>
    <w:rsid w:val="007E7263"/>
    <w:rsid w:val="007E7E96"/>
    <w:rsid w:val="007F0D7C"/>
    <w:rsid w:val="007F1119"/>
    <w:rsid w:val="007F3DFB"/>
    <w:rsid w:val="007F3FDA"/>
    <w:rsid w:val="007F4191"/>
    <w:rsid w:val="007F46FC"/>
    <w:rsid w:val="007F4F68"/>
    <w:rsid w:val="007F7B7F"/>
    <w:rsid w:val="0080067F"/>
    <w:rsid w:val="008006E3"/>
    <w:rsid w:val="00800CAB"/>
    <w:rsid w:val="00801C22"/>
    <w:rsid w:val="00804DF3"/>
    <w:rsid w:val="00805CDB"/>
    <w:rsid w:val="0080748B"/>
    <w:rsid w:val="00807E88"/>
    <w:rsid w:val="00807FD2"/>
    <w:rsid w:val="0081205E"/>
    <w:rsid w:val="008157B8"/>
    <w:rsid w:val="00817D1A"/>
    <w:rsid w:val="008237D6"/>
    <w:rsid w:val="008261A9"/>
    <w:rsid w:val="00826527"/>
    <w:rsid w:val="00826BB4"/>
    <w:rsid w:val="00831997"/>
    <w:rsid w:val="00833128"/>
    <w:rsid w:val="00833C0E"/>
    <w:rsid w:val="0083519C"/>
    <w:rsid w:val="008357CA"/>
    <w:rsid w:val="00836BA5"/>
    <w:rsid w:val="00836F83"/>
    <w:rsid w:val="0084039D"/>
    <w:rsid w:val="008406B7"/>
    <w:rsid w:val="00844ED0"/>
    <w:rsid w:val="0084594A"/>
    <w:rsid w:val="008460FC"/>
    <w:rsid w:val="008464BA"/>
    <w:rsid w:val="00847139"/>
    <w:rsid w:val="00850EAB"/>
    <w:rsid w:val="00851495"/>
    <w:rsid w:val="0085161E"/>
    <w:rsid w:val="00852C7A"/>
    <w:rsid w:val="008576CD"/>
    <w:rsid w:val="00860559"/>
    <w:rsid w:val="00864CC2"/>
    <w:rsid w:val="00867697"/>
    <w:rsid w:val="00871CA4"/>
    <w:rsid w:val="00872500"/>
    <w:rsid w:val="00872CFB"/>
    <w:rsid w:val="0087398E"/>
    <w:rsid w:val="0087444A"/>
    <w:rsid w:val="00874AA2"/>
    <w:rsid w:val="00874EDA"/>
    <w:rsid w:val="00875436"/>
    <w:rsid w:val="00875896"/>
    <w:rsid w:val="00875987"/>
    <w:rsid w:val="00880075"/>
    <w:rsid w:val="008803BD"/>
    <w:rsid w:val="0088162D"/>
    <w:rsid w:val="00881C01"/>
    <w:rsid w:val="00882635"/>
    <w:rsid w:val="008876CC"/>
    <w:rsid w:val="00892942"/>
    <w:rsid w:val="008934FE"/>
    <w:rsid w:val="00894106"/>
    <w:rsid w:val="0089578F"/>
    <w:rsid w:val="00895E65"/>
    <w:rsid w:val="00895E9F"/>
    <w:rsid w:val="00896376"/>
    <w:rsid w:val="00896BFB"/>
    <w:rsid w:val="0089ED59"/>
    <w:rsid w:val="008A0593"/>
    <w:rsid w:val="008A1E86"/>
    <w:rsid w:val="008A3D4E"/>
    <w:rsid w:val="008A4E65"/>
    <w:rsid w:val="008A6C26"/>
    <w:rsid w:val="008B0025"/>
    <w:rsid w:val="008B2D7D"/>
    <w:rsid w:val="008B44C5"/>
    <w:rsid w:val="008B4C3C"/>
    <w:rsid w:val="008B535F"/>
    <w:rsid w:val="008C0117"/>
    <w:rsid w:val="008C05C5"/>
    <w:rsid w:val="008C0F45"/>
    <w:rsid w:val="008C11CC"/>
    <w:rsid w:val="008C196C"/>
    <w:rsid w:val="008C3586"/>
    <w:rsid w:val="008C374E"/>
    <w:rsid w:val="008C5DEF"/>
    <w:rsid w:val="008D06F9"/>
    <w:rsid w:val="008D1562"/>
    <w:rsid w:val="008D2802"/>
    <w:rsid w:val="008D587A"/>
    <w:rsid w:val="008D649C"/>
    <w:rsid w:val="008D66C7"/>
    <w:rsid w:val="008E017D"/>
    <w:rsid w:val="008E255C"/>
    <w:rsid w:val="008E2CAC"/>
    <w:rsid w:val="008E38CE"/>
    <w:rsid w:val="008E3CD5"/>
    <w:rsid w:val="008E4FB1"/>
    <w:rsid w:val="008E5EF3"/>
    <w:rsid w:val="008F0375"/>
    <w:rsid w:val="008F291D"/>
    <w:rsid w:val="008F30EA"/>
    <w:rsid w:val="008F4CAE"/>
    <w:rsid w:val="008F53DE"/>
    <w:rsid w:val="008F5802"/>
    <w:rsid w:val="008F656A"/>
    <w:rsid w:val="008F693E"/>
    <w:rsid w:val="008F7039"/>
    <w:rsid w:val="00901494"/>
    <w:rsid w:val="009038D7"/>
    <w:rsid w:val="00903A4B"/>
    <w:rsid w:val="0090643A"/>
    <w:rsid w:val="00907523"/>
    <w:rsid w:val="0090763A"/>
    <w:rsid w:val="009104BF"/>
    <w:rsid w:val="00910729"/>
    <w:rsid w:val="00910A69"/>
    <w:rsid w:val="00910E4B"/>
    <w:rsid w:val="009117D0"/>
    <w:rsid w:val="00911FF5"/>
    <w:rsid w:val="00912F7C"/>
    <w:rsid w:val="00913961"/>
    <w:rsid w:val="00914B1E"/>
    <w:rsid w:val="009154B2"/>
    <w:rsid w:val="00915A88"/>
    <w:rsid w:val="00922747"/>
    <w:rsid w:val="009242F6"/>
    <w:rsid w:val="00924703"/>
    <w:rsid w:val="00925C8F"/>
    <w:rsid w:val="00927159"/>
    <w:rsid w:val="009271E4"/>
    <w:rsid w:val="009273A4"/>
    <w:rsid w:val="00931CD6"/>
    <w:rsid w:val="0093279A"/>
    <w:rsid w:val="009333D5"/>
    <w:rsid w:val="009351AB"/>
    <w:rsid w:val="0093624F"/>
    <w:rsid w:val="0093665B"/>
    <w:rsid w:val="00936AF4"/>
    <w:rsid w:val="00936DB6"/>
    <w:rsid w:val="009374FF"/>
    <w:rsid w:val="00940491"/>
    <w:rsid w:val="0094060E"/>
    <w:rsid w:val="00940CFE"/>
    <w:rsid w:val="00944B0A"/>
    <w:rsid w:val="00945176"/>
    <w:rsid w:val="00945641"/>
    <w:rsid w:val="00946A22"/>
    <w:rsid w:val="009479C7"/>
    <w:rsid w:val="00950218"/>
    <w:rsid w:val="009524DA"/>
    <w:rsid w:val="0095326E"/>
    <w:rsid w:val="00953622"/>
    <w:rsid w:val="00953AE1"/>
    <w:rsid w:val="00954D10"/>
    <w:rsid w:val="00954F4A"/>
    <w:rsid w:val="0095665B"/>
    <w:rsid w:val="00961B28"/>
    <w:rsid w:val="0096202B"/>
    <w:rsid w:val="009630A7"/>
    <w:rsid w:val="00963300"/>
    <w:rsid w:val="009634B8"/>
    <w:rsid w:val="009642DB"/>
    <w:rsid w:val="0096470F"/>
    <w:rsid w:val="00965058"/>
    <w:rsid w:val="00965274"/>
    <w:rsid w:val="009652B2"/>
    <w:rsid w:val="00967E7E"/>
    <w:rsid w:val="0097012E"/>
    <w:rsid w:val="009702B9"/>
    <w:rsid w:val="00971911"/>
    <w:rsid w:val="00971A4D"/>
    <w:rsid w:val="00971A5D"/>
    <w:rsid w:val="00972EE6"/>
    <w:rsid w:val="00973190"/>
    <w:rsid w:val="00973A29"/>
    <w:rsid w:val="0097412A"/>
    <w:rsid w:val="009758FD"/>
    <w:rsid w:val="00975F5C"/>
    <w:rsid w:val="0097620A"/>
    <w:rsid w:val="00976D05"/>
    <w:rsid w:val="009773E7"/>
    <w:rsid w:val="00980660"/>
    <w:rsid w:val="00980735"/>
    <w:rsid w:val="00980CBC"/>
    <w:rsid w:val="00980DF8"/>
    <w:rsid w:val="00981175"/>
    <w:rsid w:val="00983A8B"/>
    <w:rsid w:val="00984598"/>
    <w:rsid w:val="00985535"/>
    <w:rsid w:val="00990A6A"/>
    <w:rsid w:val="0099284E"/>
    <w:rsid w:val="009938F5"/>
    <w:rsid w:val="00993DD4"/>
    <w:rsid w:val="00993DDE"/>
    <w:rsid w:val="00996D0D"/>
    <w:rsid w:val="0099789B"/>
    <w:rsid w:val="009A0350"/>
    <w:rsid w:val="009A0FD5"/>
    <w:rsid w:val="009A1BCA"/>
    <w:rsid w:val="009A23FA"/>
    <w:rsid w:val="009A25BD"/>
    <w:rsid w:val="009A27FE"/>
    <w:rsid w:val="009A357B"/>
    <w:rsid w:val="009A366C"/>
    <w:rsid w:val="009A5046"/>
    <w:rsid w:val="009A514F"/>
    <w:rsid w:val="009A6734"/>
    <w:rsid w:val="009A7650"/>
    <w:rsid w:val="009B229C"/>
    <w:rsid w:val="009B3637"/>
    <w:rsid w:val="009B3AFC"/>
    <w:rsid w:val="009B5321"/>
    <w:rsid w:val="009B5957"/>
    <w:rsid w:val="009B772D"/>
    <w:rsid w:val="009C0F24"/>
    <w:rsid w:val="009C3CAB"/>
    <w:rsid w:val="009C4E7F"/>
    <w:rsid w:val="009C5F6F"/>
    <w:rsid w:val="009C71C7"/>
    <w:rsid w:val="009D25FC"/>
    <w:rsid w:val="009D29B8"/>
    <w:rsid w:val="009D6201"/>
    <w:rsid w:val="009D75A0"/>
    <w:rsid w:val="009E076C"/>
    <w:rsid w:val="009E133D"/>
    <w:rsid w:val="009E165A"/>
    <w:rsid w:val="009E2346"/>
    <w:rsid w:val="009E4490"/>
    <w:rsid w:val="009F0B26"/>
    <w:rsid w:val="009F0CA5"/>
    <w:rsid w:val="009F30C2"/>
    <w:rsid w:val="009F383A"/>
    <w:rsid w:val="009F47D4"/>
    <w:rsid w:val="009F6116"/>
    <w:rsid w:val="009F755F"/>
    <w:rsid w:val="00A00157"/>
    <w:rsid w:val="00A01BB8"/>
    <w:rsid w:val="00A0379A"/>
    <w:rsid w:val="00A05110"/>
    <w:rsid w:val="00A10106"/>
    <w:rsid w:val="00A10A69"/>
    <w:rsid w:val="00A11316"/>
    <w:rsid w:val="00A12EA9"/>
    <w:rsid w:val="00A13949"/>
    <w:rsid w:val="00A1440D"/>
    <w:rsid w:val="00A200F2"/>
    <w:rsid w:val="00A201E3"/>
    <w:rsid w:val="00A2176F"/>
    <w:rsid w:val="00A22101"/>
    <w:rsid w:val="00A25035"/>
    <w:rsid w:val="00A256E9"/>
    <w:rsid w:val="00A26409"/>
    <w:rsid w:val="00A30028"/>
    <w:rsid w:val="00A31614"/>
    <w:rsid w:val="00A32B3E"/>
    <w:rsid w:val="00A34148"/>
    <w:rsid w:val="00A342D6"/>
    <w:rsid w:val="00A35429"/>
    <w:rsid w:val="00A35B94"/>
    <w:rsid w:val="00A37364"/>
    <w:rsid w:val="00A40A18"/>
    <w:rsid w:val="00A40A48"/>
    <w:rsid w:val="00A40C0D"/>
    <w:rsid w:val="00A40F62"/>
    <w:rsid w:val="00A41C68"/>
    <w:rsid w:val="00A43708"/>
    <w:rsid w:val="00A44EFA"/>
    <w:rsid w:val="00A50B40"/>
    <w:rsid w:val="00A51172"/>
    <w:rsid w:val="00A53905"/>
    <w:rsid w:val="00A60EE0"/>
    <w:rsid w:val="00A62734"/>
    <w:rsid w:val="00A6284D"/>
    <w:rsid w:val="00A64BCA"/>
    <w:rsid w:val="00A6711A"/>
    <w:rsid w:val="00A67D56"/>
    <w:rsid w:val="00A70DFB"/>
    <w:rsid w:val="00A71CE8"/>
    <w:rsid w:val="00A723F5"/>
    <w:rsid w:val="00A72510"/>
    <w:rsid w:val="00A72F81"/>
    <w:rsid w:val="00A74492"/>
    <w:rsid w:val="00A761FB"/>
    <w:rsid w:val="00A76D28"/>
    <w:rsid w:val="00A76D60"/>
    <w:rsid w:val="00A76F63"/>
    <w:rsid w:val="00A81329"/>
    <w:rsid w:val="00A82402"/>
    <w:rsid w:val="00A832A7"/>
    <w:rsid w:val="00A83D7E"/>
    <w:rsid w:val="00A84946"/>
    <w:rsid w:val="00A84E25"/>
    <w:rsid w:val="00A85F7A"/>
    <w:rsid w:val="00A869D3"/>
    <w:rsid w:val="00A86BB0"/>
    <w:rsid w:val="00A87F54"/>
    <w:rsid w:val="00A915B1"/>
    <w:rsid w:val="00A942CE"/>
    <w:rsid w:val="00A959AA"/>
    <w:rsid w:val="00A95BDC"/>
    <w:rsid w:val="00A96A63"/>
    <w:rsid w:val="00A97A58"/>
    <w:rsid w:val="00AA259D"/>
    <w:rsid w:val="00AA2A44"/>
    <w:rsid w:val="00AA3F0C"/>
    <w:rsid w:val="00AA4051"/>
    <w:rsid w:val="00AA526F"/>
    <w:rsid w:val="00AA6EFA"/>
    <w:rsid w:val="00AA7D9D"/>
    <w:rsid w:val="00AA7DA3"/>
    <w:rsid w:val="00AB14A0"/>
    <w:rsid w:val="00AB2A3D"/>
    <w:rsid w:val="00AB54C0"/>
    <w:rsid w:val="00AB5872"/>
    <w:rsid w:val="00AC20D6"/>
    <w:rsid w:val="00AC21B2"/>
    <w:rsid w:val="00AC37CE"/>
    <w:rsid w:val="00AC675E"/>
    <w:rsid w:val="00AD0FA9"/>
    <w:rsid w:val="00AD11A8"/>
    <w:rsid w:val="00AD18D7"/>
    <w:rsid w:val="00AD1C4D"/>
    <w:rsid w:val="00AD2C75"/>
    <w:rsid w:val="00AD3A41"/>
    <w:rsid w:val="00AD4D4A"/>
    <w:rsid w:val="00AD5138"/>
    <w:rsid w:val="00AD54AE"/>
    <w:rsid w:val="00AD54BA"/>
    <w:rsid w:val="00AD63DC"/>
    <w:rsid w:val="00AD6471"/>
    <w:rsid w:val="00AD6CA9"/>
    <w:rsid w:val="00AD7461"/>
    <w:rsid w:val="00AE19BB"/>
    <w:rsid w:val="00AE2579"/>
    <w:rsid w:val="00AE30DA"/>
    <w:rsid w:val="00AF0491"/>
    <w:rsid w:val="00AF2327"/>
    <w:rsid w:val="00AF2A78"/>
    <w:rsid w:val="00AF328D"/>
    <w:rsid w:val="00AF3789"/>
    <w:rsid w:val="00AF421B"/>
    <w:rsid w:val="00AF75F2"/>
    <w:rsid w:val="00B00C10"/>
    <w:rsid w:val="00B00CAB"/>
    <w:rsid w:val="00B01462"/>
    <w:rsid w:val="00B03DB3"/>
    <w:rsid w:val="00B043F8"/>
    <w:rsid w:val="00B04E43"/>
    <w:rsid w:val="00B051F5"/>
    <w:rsid w:val="00B056FC"/>
    <w:rsid w:val="00B05CCB"/>
    <w:rsid w:val="00B0608C"/>
    <w:rsid w:val="00B11A2D"/>
    <w:rsid w:val="00B11ED3"/>
    <w:rsid w:val="00B1275D"/>
    <w:rsid w:val="00B13224"/>
    <w:rsid w:val="00B164D3"/>
    <w:rsid w:val="00B16986"/>
    <w:rsid w:val="00B17351"/>
    <w:rsid w:val="00B17B12"/>
    <w:rsid w:val="00B21AC5"/>
    <w:rsid w:val="00B2250F"/>
    <w:rsid w:val="00B22D18"/>
    <w:rsid w:val="00B24826"/>
    <w:rsid w:val="00B249B3"/>
    <w:rsid w:val="00B255EE"/>
    <w:rsid w:val="00B264E0"/>
    <w:rsid w:val="00B26784"/>
    <w:rsid w:val="00B2706B"/>
    <w:rsid w:val="00B27C69"/>
    <w:rsid w:val="00B30CED"/>
    <w:rsid w:val="00B319BE"/>
    <w:rsid w:val="00B3338A"/>
    <w:rsid w:val="00B36CD9"/>
    <w:rsid w:val="00B3712E"/>
    <w:rsid w:val="00B3799A"/>
    <w:rsid w:val="00B40335"/>
    <w:rsid w:val="00B40BC7"/>
    <w:rsid w:val="00B416F6"/>
    <w:rsid w:val="00B420D9"/>
    <w:rsid w:val="00B4223F"/>
    <w:rsid w:val="00B4273D"/>
    <w:rsid w:val="00B432C3"/>
    <w:rsid w:val="00B44A1A"/>
    <w:rsid w:val="00B45ACE"/>
    <w:rsid w:val="00B50203"/>
    <w:rsid w:val="00B50328"/>
    <w:rsid w:val="00B50F5D"/>
    <w:rsid w:val="00B52C78"/>
    <w:rsid w:val="00B53644"/>
    <w:rsid w:val="00B53C19"/>
    <w:rsid w:val="00B56D5B"/>
    <w:rsid w:val="00B56DA0"/>
    <w:rsid w:val="00B56FC9"/>
    <w:rsid w:val="00B600EC"/>
    <w:rsid w:val="00B61491"/>
    <w:rsid w:val="00B61C83"/>
    <w:rsid w:val="00B62596"/>
    <w:rsid w:val="00B625C6"/>
    <w:rsid w:val="00B6352E"/>
    <w:rsid w:val="00B63553"/>
    <w:rsid w:val="00B63E3E"/>
    <w:rsid w:val="00B6431C"/>
    <w:rsid w:val="00B65332"/>
    <w:rsid w:val="00B6676B"/>
    <w:rsid w:val="00B66D76"/>
    <w:rsid w:val="00B677DC"/>
    <w:rsid w:val="00B70158"/>
    <w:rsid w:val="00B707EA"/>
    <w:rsid w:val="00B70B25"/>
    <w:rsid w:val="00B72974"/>
    <w:rsid w:val="00B7334A"/>
    <w:rsid w:val="00B73C3F"/>
    <w:rsid w:val="00B74326"/>
    <w:rsid w:val="00B75FB7"/>
    <w:rsid w:val="00B765D1"/>
    <w:rsid w:val="00B77514"/>
    <w:rsid w:val="00B77F6D"/>
    <w:rsid w:val="00B802F7"/>
    <w:rsid w:val="00B80A03"/>
    <w:rsid w:val="00B817C2"/>
    <w:rsid w:val="00B82D32"/>
    <w:rsid w:val="00B83D01"/>
    <w:rsid w:val="00B85309"/>
    <w:rsid w:val="00B858D9"/>
    <w:rsid w:val="00B86200"/>
    <w:rsid w:val="00B864B1"/>
    <w:rsid w:val="00B873BC"/>
    <w:rsid w:val="00B9095F"/>
    <w:rsid w:val="00B91120"/>
    <w:rsid w:val="00B9132C"/>
    <w:rsid w:val="00B9201B"/>
    <w:rsid w:val="00B92D0B"/>
    <w:rsid w:val="00B932BE"/>
    <w:rsid w:val="00B94451"/>
    <w:rsid w:val="00B955AE"/>
    <w:rsid w:val="00B962E0"/>
    <w:rsid w:val="00B97D8E"/>
    <w:rsid w:val="00BA17CD"/>
    <w:rsid w:val="00BA1F8B"/>
    <w:rsid w:val="00BA3E10"/>
    <w:rsid w:val="00BA4E47"/>
    <w:rsid w:val="00BA66DF"/>
    <w:rsid w:val="00BA7F4E"/>
    <w:rsid w:val="00BB0CA9"/>
    <w:rsid w:val="00BB10CE"/>
    <w:rsid w:val="00BB1A8E"/>
    <w:rsid w:val="00BB1C21"/>
    <w:rsid w:val="00BB22F8"/>
    <w:rsid w:val="00BB3945"/>
    <w:rsid w:val="00BB3EFE"/>
    <w:rsid w:val="00BB44F3"/>
    <w:rsid w:val="00BB5BB3"/>
    <w:rsid w:val="00BB6E2D"/>
    <w:rsid w:val="00BB798F"/>
    <w:rsid w:val="00BC0000"/>
    <w:rsid w:val="00BC045C"/>
    <w:rsid w:val="00BC39FC"/>
    <w:rsid w:val="00BC5C79"/>
    <w:rsid w:val="00BD0D85"/>
    <w:rsid w:val="00BD0EF4"/>
    <w:rsid w:val="00BD36B8"/>
    <w:rsid w:val="00BD3D80"/>
    <w:rsid w:val="00BD442E"/>
    <w:rsid w:val="00BD449F"/>
    <w:rsid w:val="00BD47D0"/>
    <w:rsid w:val="00BD4DDC"/>
    <w:rsid w:val="00BD5B6A"/>
    <w:rsid w:val="00BD6F29"/>
    <w:rsid w:val="00BE04F9"/>
    <w:rsid w:val="00BE0EE5"/>
    <w:rsid w:val="00BE15FA"/>
    <w:rsid w:val="00BE26DF"/>
    <w:rsid w:val="00BE291F"/>
    <w:rsid w:val="00BE2E2E"/>
    <w:rsid w:val="00BE3072"/>
    <w:rsid w:val="00BE3ADC"/>
    <w:rsid w:val="00BE3D1B"/>
    <w:rsid w:val="00BE4819"/>
    <w:rsid w:val="00BE5193"/>
    <w:rsid w:val="00BE5231"/>
    <w:rsid w:val="00BE609B"/>
    <w:rsid w:val="00BF1282"/>
    <w:rsid w:val="00BF18BC"/>
    <w:rsid w:val="00BF25DB"/>
    <w:rsid w:val="00BF47EB"/>
    <w:rsid w:val="00BF5923"/>
    <w:rsid w:val="00BF6192"/>
    <w:rsid w:val="00C01581"/>
    <w:rsid w:val="00C02342"/>
    <w:rsid w:val="00C02884"/>
    <w:rsid w:val="00C05554"/>
    <w:rsid w:val="00C072B8"/>
    <w:rsid w:val="00C076C1"/>
    <w:rsid w:val="00C07777"/>
    <w:rsid w:val="00C1023B"/>
    <w:rsid w:val="00C10C2F"/>
    <w:rsid w:val="00C1134C"/>
    <w:rsid w:val="00C14929"/>
    <w:rsid w:val="00C16F93"/>
    <w:rsid w:val="00C21833"/>
    <w:rsid w:val="00C219AC"/>
    <w:rsid w:val="00C21A42"/>
    <w:rsid w:val="00C2232F"/>
    <w:rsid w:val="00C22CAB"/>
    <w:rsid w:val="00C26FC5"/>
    <w:rsid w:val="00C2781B"/>
    <w:rsid w:val="00C303BA"/>
    <w:rsid w:val="00C30568"/>
    <w:rsid w:val="00C314FD"/>
    <w:rsid w:val="00C35493"/>
    <w:rsid w:val="00C35A3D"/>
    <w:rsid w:val="00C3679E"/>
    <w:rsid w:val="00C3B199"/>
    <w:rsid w:val="00C413D0"/>
    <w:rsid w:val="00C41E14"/>
    <w:rsid w:val="00C43979"/>
    <w:rsid w:val="00C43F88"/>
    <w:rsid w:val="00C447BC"/>
    <w:rsid w:val="00C47C44"/>
    <w:rsid w:val="00C5024F"/>
    <w:rsid w:val="00C5076C"/>
    <w:rsid w:val="00C51B48"/>
    <w:rsid w:val="00C53755"/>
    <w:rsid w:val="00C53A4D"/>
    <w:rsid w:val="00C53D8C"/>
    <w:rsid w:val="00C54270"/>
    <w:rsid w:val="00C5432D"/>
    <w:rsid w:val="00C547DF"/>
    <w:rsid w:val="00C547F5"/>
    <w:rsid w:val="00C54D17"/>
    <w:rsid w:val="00C55FB7"/>
    <w:rsid w:val="00C64883"/>
    <w:rsid w:val="00C65798"/>
    <w:rsid w:val="00C65AD4"/>
    <w:rsid w:val="00C72D49"/>
    <w:rsid w:val="00C72EA7"/>
    <w:rsid w:val="00C74E23"/>
    <w:rsid w:val="00C751AA"/>
    <w:rsid w:val="00C7564E"/>
    <w:rsid w:val="00C81453"/>
    <w:rsid w:val="00C82295"/>
    <w:rsid w:val="00C825EA"/>
    <w:rsid w:val="00C85812"/>
    <w:rsid w:val="00C85F16"/>
    <w:rsid w:val="00C91E40"/>
    <w:rsid w:val="00C92F78"/>
    <w:rsid w:val="00C95401"/>
    <w:rsid w:val="00C955D2"/>
    <w:rsid w:val="00C96C87"/>
    <w:rsid w:val="00C97BE0"/>
    <w:rsid w:val="00CA023E"/>
    <w:rsid w:val="00CA29BF"/>
    <w:rsid w:val="00CA61E4"/>
    <w:rsid w:val="00CA7F42"/>
    <w:rsid w:val="00CB1034"/>
    <w:rsid w:val="00CB3BDC"/>
    <w:rsid w:val="00CB43A1"/>
    <w:rsid w:val="00CB538C"/>
    <w:rsid w:val="00CB5781"/>
    <w:rsid w:val="00CB5B34"/>
    <w:rsid w:val="00CC0011"/>
    <w:rsid w:val="00CC02E7"/>
    <w:rsid w:val="00CC11EA"/>
    <w:rsid w:val="00CC1AA0"/>
    <w:rsid w:val="00CC5810"/>
    <w:rsid w:val="00CC59DA"/>
    <w:rsid w:val="00CC76D7"/>
    <w:rsid w:val="00CD3351"/>
    <w:rsid w:val="00CD398E"/>
    <w:rsid w:val="00CD73DA"/>
    <w:rsid w:val="00CE0046"/>
    <w:rsid w:val="00CE0810"/>
    <w:rsid w:val="00CE2A3B"/>
    <w:rsid w:val="00CE3878"/>
    <w:rsid w:val="00CE3A99"/>
    <w:rsid w:val="00CE486B"/>
    <w:rsid w:val="00CE6319"/>
    <w:rsid w:val="00CE72A5"/>
    <w:rsid w:val="00CF220E"/>
    <w:rsid w:val="00CF3232"/>
    <w:rsid w:val="00CF3735"/>
    <w:rsid w:val="00CF387F"/>
    <w:rsid w:val="00CF3D44"/>
    <w:rsid w:val="00CF7A1E"/>
    <w:rsid w:val="00D00FFC"/>
    <w:rsid w:val="00D0154B"/>
    <w:rsid w:val="00D01C53"/>
    <w:rsid w:val="00D0242B"/>
    <w:rsid w:val="00D0377E"/>
    <w:rsid w:val="00D05DC7"/>
    <w:rsid w:val="00D0683F"/>
    <w:rsid w:val="00D06C85"/>
    <w:rsid w:val="00D10138"/>
    <w:rsid w:val="00D10267"/>
    <w:rsid w:val="00D10771"/>
    <w:rsid w:val="00D11465"/>
    <w:rsid w:val="00D145F9"/>
    <w:rsid w:val="00D15025"/>
    <w:rsid w:val="00D154A3"/>
    <w:rsid w:val="00D15EC8"/>
    <w:rsid w:val="00D16293"/>
    <w:rsid w:val="00D17E83"/>
    <w:rsid w:val="00D20351"/>
    <w:rsid w:val="00D20B59"/>
    <w:rsid w:val="00D2178C"/>
    <w:rsid w:val="00D2239F"/>
    <w:rsid w:val="00D22A17"/>
    <w:rsid w:val="00D22BB4"/>
    <w:rsid w:val="00D23708"/>
    <w:rsid w:val="00D24BE6"/>
    <w:rsid w:val="00D24EE7"/>
    <w:rsid w:val="00D26D6D"/>
    <w:rsid w:val="00D2780D"/>
    <w:rsid w:val="00D305B3"/>
    <w:rsid w:val="00D32E4A"/>
    <w:rsid w:val="00D33EA6"/>
    <w:rsid w:val="00D33F2E"/>
    <w:rsid w:val="00D365E6"/>
    <w:rsid w:val="00D36678"/>
    <w:rsid w:val="00D374E3"/>
    <w:rsid w:val="00D418BF"/>
    <w:rsid w:val="00D42804"/>
    <w:rsid w:val="00D43FC4"/>
    <w:rsid w:val="00D46190"/>
    <w:rsid w:val="00D501CF"/>
    <w:rsid w:val="00D5034C"/>
    <w:rsid w:val="00D522CB"/>
    <w:rsid w:val="00D52801"/>
    <w:rsid w:val="00D52B3E"/>
    <w:rsid w:val="00D53CF5"/>
    <w:rsid w:val="00D54A19"/>
    <w:rsid w:val="00D550FC"/>
    <w:rsid w:val="00D552E1"/>
    <w:rsid w:val="00D56ED0"/>
    <w:rsid w:val="00D578FA"/>
    <w:rsid w:val="00D57AB4"/>
    <w:rsid w:val="00D61A74"/>
    <w:rsid w:val="00D61B44"/>
    <w:rsid w:val="00D61D67"/>
    <w:rsid w:val="00D62458"/>
    <w:rsid w:val="00D6728E"/>
    <w:rsid w:val="00D72644"/>
    <w:rsid w:val="00D732E0"/>
    <w:rsid w:val="00D76475"/>
    <w:rsid w:val="00D80C18"/>
    <w:rsid w:val="00D8157D"/>
    <w:rsid w:val="00D82382"/>
    <w:rsid w:val="00D824CC"/>
    <w:rsid w:val="00D82F55"/>
    <w:rsid w:val="00D83015"/>
    <w:rsid w:val="00D841B6"/>
    <w:rsid w:val="00D85D07"/>
    <w:rsid w:val="00D9047A"/>
    <w:rsid w:val="00D9132E"/>
    <w:rsid w:val="00D932F2"/>
    <w:rsid w:val="00D93584"/>
    <w:rsid w:val="00D95B49"/>
    <w:rsid w:val="00DA10B5"/>
    <w:rsid w:val="00DA33CD"/>
    <w:rsid w:val="00DA762C"/>
    <w:rsid w:val="00DB0DE4"/>
    <w:rsid w:val="00DB231E"/>
    <w:rsid w:val="00DB26F7"/>
    <w:rsid w:val="00DB3883"/>
    <w:rsid w:val="00DB3D6E"/>
    <w:rsid w:val="00DB3E11"/>
    <w:rsid w:val="00DB57C5"/>
    <w:rsid w:val="00DB66C3"/>
    <w:rsid w:val="00DC0686"/>
    <w:rsid w:val="00DC0F10"/>
    <w:rsid w:val="00DC13B0"/>
    <w:rsid w:val="00DC4635"/>
    <w:rsid w:val="00DC51D1"/>
    <w:rsid w:val="00DC5251"/>
    <w:rsid w:val="00DC6E70"/>
    <w:rsid w:val="00DD1081"/>
    <w:rsid w:val="00DD10EF"/>
    <w:rsid w:val="00DD18B6"/>
    <w:rsid w:val="00DD31A5"/>
    <w:rsid w:val="00DD447B"/>
    <w:rsid w:val="00DD45A1"/>
    <w:rsid w:val="00DD4981"/>
    <w:rsid w:val="00DD4AB2"/>
    <w:rsid w:val="00DE03AB"/>
    <w:rsid w:val="00DE0FF4"/>
    <w:rsid w:val="00DE1D92"/>
    <w:rsid w:val="00DE544C"/>
    <w:rsid w:val="00DE5762"/>
    <w:rsid w:val="00DF081A"/>
    <w:rsid w:val="00DF794F"/>
    <w:rsid w:val="00E00CE4"/>
    <w:rsid w:val="00E00DD1"/>
    <w:rsid w:val="00E0302F"/>
    <w:rsid w:val="00E06C87"/>
    <w:rsid w:val="00E0714A"/>
    <w:rsid w:val="00E07694"/>
    <w:rsid w:val="00E07A32"/>
    <w:rsid w:val="00E07C05"/>
    <w:rsid w:val="00E07F32"/>
    <w:rsid w:val="00E107E5"/>
    <w:rsid w:val="00E15733"/>
    <w:rsid w:val="00E16269"/>
    <w:rsid w:val="00E2320B"/>
    <w:rsid w:val="00E2335A"/>
    <w:rsid w:val="00E24816"/>
    <w:rsid w:val="00E24C29"/>
    <w:rsid w:val="00E26B75"/>
    <w:rsid w:val="00E31379"/>
    <w:rsid w:val="00E35FD6"/>
    <w:rsid w:val="00E37389"/>
    <w:rsid w:val="00E37C18"/>
    <w:rsid w:val="00E4061A"/>
    <w:rsid w:val="00E431FB"/>
    <w:rsid w:val="00E4440E"/>
    <w:rsid w:val="00E4548E"/>
    <w:rsid w:val="00E45D32"/>
    <w:rsid w:val="00E47DC2"/>
    <w:rsid w:val="00E500F4"/>
    <w:rsid w:val="00E501BF"/>
    <w:rsid w:val="00E50554"/>
    <w:rsid w:val="00E51746"/>
    <w:rsid w:val="00E51A3B"/>
    <w:rsid w:val="00E539CF"/>
    <w:rsid w:val="00E542FF"/>
    <w:rsid w:val="00E6050D"/>
    <w:rsid w:val="00E617F6"/>
    <w:rsid w:val="00E63C3A"/>
    <w:rsid w:val="00E66900"/>
    <w:rsid w:val="00E66AC5"/>
    <w:rsid w:val="00E708A8"/>
    <w:rsid w:val="00E72A45"/>
    <w:rsid w:val="00E75ABB"/>
    <w:rsid w:val="00E805D7"/>
    <w:rsid w:val="00E8063F"/>
    <w:rsid w:val="00E80A91"/>
    <w:rsid w:val="00E81822"/>
    <w:rsid w:val="00E82F33"/>
    <w:rsid w:val="00E83D8F"/>
    <w:rsid w:val="00E877EF"/>
    <w:rsid w:val="00E900B9"/>
    <w:rsid w:val="00E91361"/>
    <w:rsid w:val="00E91729"/>
    <w:rsid w:val="00E92EDD"/>
    <w:rsid w:val="00E932FC"/>
    <w:rsid w:val="00E93E03"/>
    <w:rsid w:val="00E94543"/>
    <w:rsid w:val="00E959E4"/>
    <w:rsid w:val="00E96287"/>
    <w:rsid w:val="00E97A0D"/>
    <w:rsid w:val="00EA0FA8"/>
    <w:rsid w:val="00EA1158"/>
    <w:rsid w:val="00EA331F"/>
    <w:rsid w:val="00EA3471"/>
    <w:rsid w:val="00EA3D04"/>
    <w:rsid w:val="00EA3F6C"/>
    <w:rsid w:val="00EA7DFC"/>
    <w:rsid w:val="00EB0708"/>
    <w:rsid w:val="00EB110A"/>
    <w:rsid w:val="00EB1168"/>
    <w:rsid w:val="00EB2872"/>
    <w:rsid w:val="00EB65C6"/>
    <w:rsid w:val="00EC01F6"/>
    <w:rsid w:val="00EC18EF"/>
    <w:rsid w:val="00EC224A"/>
    <w:rsid w:val="00EC5936"/>
    <w:rsid w:val="00EC76B1"/>
    <w:rsid w:val="00EC7844"/>
    <w:rsid w:val="00EC7D61"/>
    <w:rsid w:val="00ED0265"/>
    <w:rsid w:val="00ED1992"/>
    <w:rsid w:val="00ED302E"/>
    <w:rsid w:val="00ED3120"/>
    <w:rsid w:val="00ED7487"/>
    <w:rsid w:val="00EE0062"/>
    <w:rsid w:val="00EE0CA8"/>
    <w:rsid w:val="00EE0F93"/>
    <w:rsid w:val="00EE1DFA"/>
    <w:rsid w:val="00EE61BE"/>
    <w:rsid w:val="00EE78A8"/>
    <w:rsid w:val="00EE7A8D"/>
    <w:rsid w:val="00EF0070"/>
    <w:rsid w:val="00EF135F"/>
    <w:rsid w:val="00EF41BC"/>
    <w:rsid w:val="00EF4D81"/>
    <w:rsid w:val="00EF53D3"/>
    <w:rsid w:val="00EF6773"/>
    <w:rsid w:val="00F02069"/>
    <w:rsid w:val="00F02ECF"/>
    <w:rsid w:val="00F03961"/>
    <w:rsid w:val="00F044A4"/>
    <w:rsid w:val="00F04FE6"/>
    <w:rsid w:val="00F06860"/>
    <w:rsid w:val="00F11CAA"/>
    <w:rsid w:val="00F11FF6"/>
    <w:rsid w:val="00F1256D"/>
    <w:rsid w:val="00F14043"/>
    <w:rsid w:val="00F154ED"/>
    <w:rsid w:val="00F1774B"/>
    <w:rsid w:val="00F20371"/>
    <w:rsid w:val="00F21B26"/>
    <w:rsid w:val="00F2401F"/>
    <w:rsid w:val="00F24DE0"/>
    <w:rsid w:val="00F262F6"/>
    <w:rsid w:val="00F30AA3"/>
    <w:rsid w:val="00F3180D"/>
    <w:rsid w:val="00F33C0F"/>
    <w:rsid w:val="00F36C9C"/>
    <w:rsid w:val="00F36D95"/>
    <w:rsid w:val="00F36ED5"/>
    <w:rsid w:val="00F36F32"/>
    <w:rsid w:val="00F3709F"/>
    <w:rsid w:val="00F374A2"/>
    <w:rsid w:val="00F40687"/>
    <w:rsid w:val="00F40D00"/>
    <w:rsid w:val="00F41996"/>
    <w:rsid w:val="00F424D4"/>
    <w:rsid w:val="00F4596F"/>
    <w:rsid w:val="00F50941"/>
    <w:rsid w:val="00F50CEC"/>
    <w:rsid w:val="00F50DE7"/>
    <w:rsid w:val="00F517D5"/>
    <w:rsid w:val="00F51DEA"/>
    <w:rsid w:val="00F52BD5"/>
    <w:rsid w:val="00F537E4"/>
    <w:rsid w:val="00F539AD"/>
    <w:rsid w:val="00F53F8A"/>
    <w:rsid w:val="00F54C26"/>
    <w:rsid w:val="00F55B2E"/>
    <w:rsid w:val="00F55BE0"/>
    <w:rsid w:val="00F57373"/>
    <w:rsid w:val="00F607D1"/>
    <w:rsid w:val="00F61D1A"/>
    <w:rsid w:val="00F621F7"/>
    <w:rsid w:val="00F62E08"/>
    <w:rsid w:val="00F64958"/>
    <w:rsid w:val="00F65B14"/>
    <w:rsid w:val="00F66954"/>
    <w:rsid w:val="00F70B13"/>
    <w:rsid w:val="00F70DF5"/>
    <w:rsid w:val="00F7165C"/>
    <w:rsid w:val="00F71A50"/>
    <w:rsid w:val="00F75116"/>
    <w:rsid w:val="00F75341"/>
    <w:rsid w:val="00F76D05"/>
    <w:rsid w:val="00F76F78"/>
    <w:rsid w:val="00F7709B"/>
    <w:rsid w:val="00F82E48"/>
    <w:rsid w:val="00F83784"/>
    <w:rsid w:val="00F83C90"/>
    <w:rsid w:val="00F83E34"/>
    <w:rsid w:val="00F85AB2"/>
    <w:rsid w:val="00F86388"/>
    <w:rsid w:val="00F908F8"/>
    <w:rsid w:val="00F90F16"/>
    <w:rsid w:val="00F918F1"/>
    <w:rsid w:val="00F922DB"/>
    <w:rsid w:val="00F9473E"/>
    <w:rsid w:val="00F9487F"/>
    <w:rsid w:val="00F95A5B"/>
    <w:rsid w:val="00F96CD1"/>
    <w:rsid w:val="00F976D3"/>
    <w:rsid w:val="00F9788A"/>
    <w:rsid w:val="00F97AB0"/>
    <w:rsid w:val="00FA0132"/>
    <w:rsid w:val="00FA36E9"/>
    <w:rsid w:val="00FA5BE6"/>
    <w:rsid w:val="00FA6704"/>
    <w:rsid w:val="00FA7E4D"/>
    <w:rsid w:val="00FB02F9"/>
    <w:rsid w:val="00FB0AF6"/>
    <w:rsid w:val="00FB0E54"/>
    <w:rsid w:val="00FB162C"/>
    <w:rsid w:val="00FB18CF"/>
    <w:rsid w:val="00FB2606"/>
    <w:rsid w:val="00FB47DD"/>
    <w:rsid w:val="00FB5628"/>
    <w:rsid w:val="00FB5EED"/>
    <w:rsid w:val="00FB63AE"/>
    <w:rsid w:val="00FB72D6"/>
    <w:rsid w:val="00FB7437"/>
    <w:rsid w:val="00FB76D3"/>
    <w:rsid w:val="00FC0A10"/>
    <w:rsid w:val="00FC1433"/>
    <w:rsid w:val="00FC26B6"/>
    <w:rsid w:val="00FC2CB7"/>
    <w:rsid w:val="00FC3620"/>
    <w:rsid w:val="00FC3EC9"/>
    <w:rsid w:val="00FC753E"/>
    <w:rsid w:val="00FD0FF2"/>
    <w:rsid w:val="00FD131D"/>
    <w:rsid w:val="00FD2778"/>
    <w:rsid w:val="00FD58E5"/>
    <w:rsid w:val="00FD5EA0"/>
    <w:rsid w:val="00FD659B"/>
    <w:rsid w:val="00FD75CB"/>
    <w:rsid w:val="00FD75E0"/>
    <w:rsid w:val="00FE07C6"/>
    <w:rsid w:val="00FE2677"/>
    <w:rsid w:val="00FE4DDF"/>
    <w:rsid w:val="00FE642E"/>
    <w:rsid w:val="00FE6DFE"/>
    <w:rsid w:val="00FE76B9"/>
    <w:rsid w:val="00FF14F6"/>
    <w:rsid w:val="00FF1D0C"/>
    <w:rsid w:val="00FF2122"/>
    <w:rsid w:val="00FF213F"/>
    <w:rsid w:val="00FF273A"/>
    <w:rsid w:val="00FF3B19"/>
    <w:rsid w:val="00FF3DD6"/>
    <w:rsid w:val="00FF4353"/>
    <w:rsid w:val="00FF4382"/>
    <w:rsid w:val="00FF5E40"/>
    <w:rsid w:val="00FF612F"/>
    <w:rsid w:val="010EA76D"/>
    <w:rsid w:val="012B9263"/>
    <w:rsid w:val="017A9CF9"/>
    <w:rsid w:val="0188192A"/>
    <w:rsid w:val="01A537F5"/>
    <w:rsid w:val="01C05ABE"/>
    <w:rsid w:val="02883606"/>
    <w:rsid w:val="02E1D8F7"/>
    <w:rsid w:val="02EB40D8"/>
    <w:rsid w:val="02F6FEB0"/>
    <w:rsid w:val="03591523"/>
    <w:rsid w:val="0362FC52"/>
    <w:rsid w:val="03700FFA"/>
    <w:rsid w:val="0398B9D5"/>
    <w:rsid w:val="03C6684E"/>
    <w:rsid w:val="03E4F0D4"/>
    <w:rsid w:val="0449B0D2"/>
    <w:rsid w:val="044A0AC8"/>
    <w:rsid w:val="04650DDB"/>
    <w:rsid w:val="049AE9C6"/>
    <w:rsid w:val="04BF2274"/>
    <w:rsid w:val="04C6AA58"/>
    <w:rsid w:val="0516028D"/>
    <w:rsid w:val="05B51076"/>
    <w:rsid w:val="06329FB5"/>
    <w:rsid w:val="06462783"/>
    <w:rsid w:val="0680969E"/>
    <w:rsid w:val="07EE767A"/>
    <w:rsid w:val="080FB3DF"/>
    <w:rsid w:val="08382C58"/>
    <w:rsid w:val="08EB1309"/>
    <w:rsid w:val="0916C6A0"/>
    <w:rsid w:val="09659615"/>
    <w:rsid w:val="09E4435B"/>
    <w:rsid w:val="09FE589C"/>
    <w:rsid w:val="0A644583"/>
    <w:rsid w:val="0A9055E9"/>
    <w:rsid w:val="0A996EA4"/>
    <w:rsid w:val="0B69CF32"/>
    <w:rsid w:val="0C3232D2"/>
    <w:rsid w:val="0C32F283"/>
    <w:rsid w:val="0C3E1C67"/>
    <w:rsid w:val="0C526DD3"/>
    <w:rsid w:val="0C57A870"/>
    <w:rsid w:val="0CE91E32"/>
    <w:rsid w:val="0CEFD822"/>
    <w:rsid w:val="0D1A81A1"/>
    <w:rsid w:val="0D1BB79D"/>
    <w:rsid w:val="0D328563"/>
    <w:rsid w:val="0D36816B"/>
    <w:rsid w:val="0D7D0B10"/>
    <w:rsid w:val="0DAF3609"/>
    <w:rsid w:val="0DBA2E0E"/>
    <w:rsid w:val="0DF09318"/>
    <w:rsid w:val="0E1858A2"/>
    <w:rsid w:val="0E3CFEA1"/>
    <w:rsid w:val="0E8A40D0"/>
    <w:rsid w:val="0E8C878B"/>
    <w:rsid w:val="0E9046A2"/>
    <w:rsid w:val="0EB787FE"/>
    <w:rsid w:val="0ED10A6A"/>
    <w:rsid w:val="0EE0EF13"/>
    <w:rsid w:val="0F60278E"/>
    <w:rsid w:val="0F61E709"/>
    <w:rsid w:val="0F72C380"/>
    <w:rsid w:val="0F7B28A2"/>
    <w:rsid w:val="0F7F6B76"/>
    <w:rsid w:val="0FE50BE9"/>
    <w:rsid w:val="100B5638"/>
    <w:rsid w:val="1053585F"/>
    <w:rsid w:val="1094DDF8"/>
    <w:rsid w:val="10C50EB7"/>
    <w:rsid w:val="111ABB0C"/>
    <w:rsid w:val="113E376E"/>
    <w:rsid w:val="117A557F"/>
    <w:rsid w:val="118BA9EC"/>
    <w:rsid w:val="119CE871"/>
    <w:rsid w:val="11AFAA9C"/>
    <w:rsid w:val="11C7E764"/>
    <w:rsid w:val="12450077"/>
    <w:rsid w:val="126BF2D1"/>
    <w:rsid w:val="12E5F82B"/>
    <w:rsid w:val="13A16D5A"/>
    <w:rsid w:val="13D02DA9"/>
    <w:rsid w:val="13DB5D28"/>
    <w:rsid w:val="14599442"/>
    <w:rsid w:val="14677938"/>
    <w:rsid w:val="146A4926"/>
    <w:rsid w:val="14924888"/>
    <w:rsid w:val="14FAEA07"/>
    <w:rsid w:val="157829A8"/>
    <w:rsid w:val="15BD2097"/>
    <w:rsid w:val="15D4744D"/>
    <w:rsid w:val="15F7F44F"/>
    <w:rsid w:val="16061987"/>
    <w:rsid w:val="161666C3"/>
    <w:rsid w:val="16336B26"/>
    <w:rsid w:val="164322F0"/>
    <w:rsid w:val="164975F2"/>
    <w:rsid w:val="16B58DB1"/>
    <w:rsid w:val="174382B6"/>
    <w:rsid w:val="1751B2C0"/>
    <w:rsid w:val="17DEF351"/>
    <w:rsid w:val="17E7C6CB"/>
    <w:rsid w:val="18624F78"/>
    <w:rsid w:val="18720FF4"/>
    <w:rsid w:val="1887C516"/>
    <w:rsid w:val="18B03AA4"/>
    <w:rsid w:val="18B441FB"/>
    <w:rsid w:val="18ED8321"/>
    <w:rsid w:val="1904A602"/>
    <w:rsid w:val="1938BC29"/>
    <w:rsid w:val="197A8AEF"/>
    <w:rsid w:val="1A00601F"/>
    <w:rsid w:val="1A290750"/>
    <w:rsid w:val="1A7C8AE8"/>
    <w:rsid w:val="1AE15FED"/>
    <w:rsid w:val="1BEBE2BD"/>
    <w:rsid w:val="1C1CFB2E"/>
    <w:rsid w:val="1C44C621"/>
    <w:rsid w:val="1C694A38"/>
    <w:rsid w:val="1C7D41A4"/>
    <w:rsid w:val="1CEC46BC"/>
    <w:rsid w:val="1D1E2BD5"/>
    <w:rsid w:val="1D2C58BA"/>
    <w:rsid w:val="1D41AC89"/>
    <w:rsid w:val="1D5F036A"/>
    <w:rsid w:val="1D929F99"/>
    <w:rsid w:val="1D9EC77C"/>
    <w:rsid w:val="1DABC7F6"/>
    <w:rsid w:val="1EB05221"/>
    <w:rsid w:val="1EEBC602"/>
    <w:rsid w:val="1F25A24B"/>
    <w:rsid w:val="1F59945B"/>
    <w:rsid w:val="1F65E93D"/>
    <w:rsid w:val="1FD763A7"/>
    <w:rsid w:val="208BEAA5"/>
    <w:rsid w:val="20A0BEC0"/>
    <w:rsid w:val="20CA405B"/>
    <w:rsid w:val="21579ECC"/>
    <w:rsid w:val="2207B763"/>
    <w:rsid w:val="22194C30"/>
    <w:rsid w:val="22397F0F"/>
    <w:rsid w:val="224D77A0"/>
    <w:rsid w:val="22B407A5"/>
    <w:rsid w:val="23160BB0"/>
    <w:rsid w:val="234DD887"/>
    <w:rsid w:val="23614663"/>
    <w:rsid w:val="23916F5A"/>
    <w:rsid w:val="23A61519"/>
    <w:rsid w:val="2401E11D"/>
    <w:rsid w:val="241B097A"/>
    <w:rsid w:val="244882F3"/>
    <w:rsid w:val="2473273B"/>
    <w:rsid w:val="2491556F"/>
    <w:rsid w:val="24CCB300"/>
    <w:rsid w:val="25B6D9DB"/>
    <w:rsid w:val="25E29D0E"/>
    <w:rsid w:val="25FF182D"/>
    <w:rsid w:val="26008D0B"/>
    <w:rsid w:val="262285BB"/>
    <w:rsid w:val="26379468"/>
    <w:rsid w:val="265590C6"/>
    <w:rsid w:val="265936F0"/>
    <w:rsid w:val="26C20029"/>
    <w:rsid w:val="26C2E30C"/>
    <w:rsid w:val="278E6D1E"/>
    <w:rsid w:val="27994FBD"/>
    <w:rsid w:val="288FD537"/>
    <w:rsid w:val="2896341D"/>
    <w:rsid w:val="28C7357B"/>
    <w:rsid w:val="28CC0D87"/>
    <w:rsid w:val="29033562"/>
    <w:rsid w:val="291D3E87"/>
    <w:rsid w:val="29234929"/>
    <w:rsid w:val="29788FB9"/>
    <w:rsid w:val="29933F6A"/>
    <w:rsid w:val="29C599C1"/>
    <w:rsid w:val="2A45AD14"/>
    <w:rsid w:val="2A63522C"/>
    <w:rsid w:val="2A9C0672"/>
    <w:rsid w:val="2AD09670"/>
    <w:rsid w:val="2AD3FF13"/>
    <w:rsid w:val="2B23A108"/>
    <w:rsid w:val="2B45E4E0"/>
    <w:rsid w:val="2B79D3B0"/>
    <w:rsid w:val="2BA050CE"/>
    <w:rsid w:val="2C09F40D"/>
    <w:rsid w:val="2C348917"/>
    <w:rsid w:val="2C3D2910"/>
    <w:rsid w:val="2C8551C5"/>
    <w:rsid w:val="2C9794FE"/>
    <w:rsid w:val="2CC24FA4"/>
    <w:rsid w:val="2D20AC50"/>
    <w:rsid w:val="2DDF8A52"/>
    <w:rsid w:val="2DE2842B"/>
    <w:rsid w:val="2E074BBB"/>
    <w:rsid w:val="2E215F8F"/>
    <w:rsid w:val="2E5B41CA"/>
    <w:rsid w:val="2EE25771"/>
    <w:rsid w:val="2EF66A7F"/>
    <w:rsid w:val="2EFFBCBE"/>
    <w:rsid w:val="2F335B4E"/>
    <w:rsid w:val="2F7772AB"/>
    <w:rsid w:val="2F8448D9"/>
    <w:rsid w:val="2F90326E"/>
    <w:rsid w:val="2F9F1652"/>
    <w:rsid w:val="2FA9BE77"/>
    <w:rsid w:val="3132FAA8"/>
    <w:rsid w:val="31E9B1BC"/>
    <w:rsid w:val="32214DC6"/>
    <w:rsid w:val="324DD42F"/>
    <w:rsid w:val="328244C9"/>
    <w:rsid w:val="32B37ED4"/>
    <w:rsid w:val="32DEDE3D"/>
    <w:rsid w:val="3385AEFC"/>
    <w:rsid w:val="33F4EF8A"/>
    <w:rsid w:val="33FBDD95"/>
    <w:rsid w:val="3460D672"/>
    <w:rsid w:val="351499A9"/>
    <w:rsid w:val="3539B599"/>
    <w:rsid w:val="356EA367"/>
    <w:rsid w:val="3585DF7B"/>
    <w:rsid w:val="35BEE6DD"/>
    <w:rsid w:val="364BC5E6"/>
    <w:rsid w:val="36CC0D1D"/>
    <w:rsid w:val="371E7B16"/>
    <w:rsid w:val="377861BF"/>
    <w:rsid w:val="37BAB938"/>
    <w:rsid w:val="3845AEA6"/>
    <w:rsid w:val="385F9C88"/>
    <w:rsid w:val="38751C7A"/>
    <w:rsid w:val="38BFC2CF"/>
    <w:rsid w:val="38CE0A98"/>
    <w:rsid w:val="38D2DCEE"/>
    <w:rsid w:val="38FD17FF"/>
    <w:rsid w:val="390F369E"/>
    <w:rsid w:val="399B8BF9"/>
    <w:rsid w:val="39AB1860"/>
    <w:rsid w:val="3A000439"/>
    <w:rsid w:val="3A8F33F1"/>
    <w:rsid w:val="3AA0EA79"/>
    <w:rsid w:val="3AB0FB4C"/>
    <w:rsid w:val="3AFEB3A7"/>
    <w:rsid w:val="3B31AC9E"/>
    <w:rsid w:val="3B380D0E"/>
    <w:rsid w:val="3B39C4D2"/>
    <w:rsid w:val="3B3D5CCC"/>
    <w:rsid w:val="3B9C7204"/>
    <w:rsid w:val="3BC51769"/>
    <w:rsid w:val="3C4714C9"/>
    <w:rsid w:val="3C56BC09"/>
    <w:rsid w:val="3C99BDB2"/>
    <w:rsid w:val="3D5A327F"/>
    <w:rsid w:val="3D7FAE48"/>
    <w:rsid w:val="3E227E49"/>
    <w:rsid w:val="3EB3E7A3"/>
    <w:rsid w:val="3EFCB82B"/>
    <w:rsid w:val="3F44F4ED"/>
    <w:rsid w:val="3FCAEFA2"/>
    <w:rsid w:val="40144E9A"/>
    <w:rsid w:val="40317AF3"/>
    <w:rsid w:val="403B57CF"/>
    <w:rsid w:val="404E7A81"/>
    <w:rsid w:val="406D1016"/>
    <w:rsid w:val="40CE0719"/>
    <w:rsid w:val="40F8D4E6"/>
    <w:rsid w:val="413A3913"/>
    <w:rsid w:val="41539346"/>
    <w:rsid w:val="41A92E8F"/>
    <w:rsid w:val="41E64290"/>
    <w:rsid w:val="42086CD3"/>
    <w:rsid w:val="425CF1C6"/>
    <w:rsid w:val="4344D6B7"/>
    <w:rsid w:val="439B1002"/>
    <w:rsid w:val="43A80BEC"/>
    <w:rsid w:val="43ADFF24"/>
    <w:rsid w:val="43C01974"/>
    <w:rsid w:val="44305244"/>
    <w:rsid w:val="44428DFB"/>
    <w:rsid w:val="4444A753"/>
    <w:rsid w:val="44481CBD"/>
    <w:rsid w:val="44516B79"/>
    <w:rsid w:val="446F82E2"/>
    <w:rsid w:val="4492B1EC"/>
    <w:rsid w:val="44A97FC0"/>
    <w:rsid w:val="44EC9BF5"/>
    <w:rsid w:val="45F527F5"/>
    <w:rsid w:val="46B92589"/>
    <w:rsid w:val="46D34091"/>
    <w:rsid w:val="46DBDDF6"/>
    <w:rsid w:val="478D5345"/>
    <w:rsid w:val="47ABFB0F"/>
    <w:rsid w:val="47C53D42"/>
    <w:rsid w:val="47D36585"/>
    <w:rsid w:val="47E614C1"/>
    <w:rsid w:val="48027A45"/>
    <w:rsid w:val="48196C32"/>
    <w:rsid w:val="48243CB7"/>
    <w:rsid w:val="482C4538"/>
    <w:rsid w:val="48470BC4"/>
    <w:rsid w:val="48C68B0A"/>
    <w:rsid w:val="49672A29"/>
    <w:rsid w:val="4A3A6EB1"/>
    <w:rsid w:val="4A4D113B"/>
    <w:rsid w:val="4AD8271C"/>
    <w:rsid w:val="4AFD0C2F"/>
    <w:rsid w:val="4BA5E88C"/>
    <w:rsid w:val="4BAB1290"/>
    <w:rsid w:val="4BB6F03A"/>
    <w:rsid w:val="4BD28759"/>
    <w:rsid w:val="4BE1EB3E"/>
    <w:rsid w:val="4C1F495F"/>
    <w:rsid w:val="4C291DC6"/>
    <w:rsid w:val="4CA952BF"/>
    <w:rsid w:val="4CC6B6AA"/>
    <w:rsid w:val="4CE55571"/>
    <w:rsid w:val="4CF37088"/>
    <w:rsid w:val="4D17AFC8"/>
    <w:rsid w:val="4D1C49A5"/>
    <w:rsid w:val="4D28747E"/>
    <w:rsid w:val="4D63ADFE"/>
    <w:rsid w:val="4DB52727"/>
    <w:rsid w:val="4DC69423"/>
    <w:rsid w:val="4E32B959"/>
    <w:rsid w:val="4E34ACF1"/>
    <w:rsid w:val="4E6ACE87"/>
    <w:rsid w:val="4E74E91B"/>
    <w:rsid w:val="4E7F923B"/>
    <w:rsid w:val="4E937E3B"/>
    <w:rsid w:val="4EB7FCAB"/>
    <w:rsid w:val="4ED0BB70"/>
    <w:rsid w:val="4ED2055B"/>
    <w:rsid w:val="4EFF7E5F"/>
    <w:rsid w:val="4F69FCC5"/>
    <w:rsid w:val="4F8F3F17"/>
    <w:rsid w:val="4FA3F7C1"/>
    <w:rsid w:val="4FA549E3"/>
    <w:rsid w:val="4FD767CC"/>
    <w:rsid w:val="4FEF6FC4"/>
    <w:rsid w:val="5009C223"/>
    <w:rsid w:val="501416FA"/>
    <w:rsid w:val="506C8BD1"/>
    <w:rsid w:val="50B33152"/>
    <w:rsid w:val="51AC89DD"/>
    <w:rsid w:val="51B534FC"/>
    <w:rsid w:val="51BFB0AE"/>
    <w:rsid w:val="51C24223"/>
    <w:rsid w:val="51E39907"/>
    <w:rsid w:val="525444F3"/>
    <w:rsid w:val="5302ED23"/>
    <w:rsid w:val="5311A9C9"/>
    <w:rsid w:val="532F3832"/>
    <w:rsid w:val="5367D4A2"/>
    <w:rsid w:val="53833E68"/>
    <w:rsid w:val="53DD993E"/>
    <w:rsid w:val="53E5C067"/>
    <w:rsid w:val="545E40EC"/>
    <w:rsid w:val="549EBD84"/>
    <w:rsid w:val="54D5AB62"/>
    <w:rsid w:val="54DA100B"/>
    <w:rsid w:val="54E42A9F"/>
    <w:rsid w:val="551AA251"/>
    <w:rsid w:val="5526D497"/>
    <w:rsid w:val="55769593"/>
    <w:rsid w:val="55F7D254"/>
    <w:rsid w:val="561A6208"/>
    <w:rsid w:val="5639F6E2"/>
    <w:rsid w:val="563A8DE5"/>
    <w:rsid w:val="56DBCD55"/>
    <w:rsid w:val="57506C77"/>
    <w:rsid w:val="57618358"/>
    <w:rsid w:val="57F1D325"/>
    <w:rsid w:val="58096951"/>
    <w:rsid w:val="583CCB5A"/>
    <w:rsid w:val="5853D6AA"/>
    <w:rsid w:val="5866AFB0"/>
    <w:rsid w:val="58CEE328"/>
    <w:rsid w:val="595C9DB2"/>
    <w:rsid w:val="59A9BE95"/>
    <w:rsid w:val="5A067C20"/>
    <w:rsid w:val="5A7F8936"/>
    <w:rsid w:val="5B45E905"/>
    <w:rsid w:val="5B8F8DD8"/>
    <w:rsid w:val="5B90758C"/>
    <w:rsid w:val="5BCF82C6"/>
    <w:rsid w:val="5BFB7A31"/>
    <w:rsid w:val="5D1FBFE9"/>
    <w:rsid w:val="5D60BA61"/>
    <w:rsid w:val="5D66B508"/>
    <w:rsid w:val="5E031153"/>
    <w:rsid w:val="5E2886F1"/>
    <w:rsid w:val="5E360322"/>
    <w:rsid w:val="5E601AEB"/>
    <w:rsid w:val="5E7CBA92"/>
    <w:rsid w:val="5EB1A6D3"/>
    <w:rsid w:val="5F067B86"/>
    <w:rsid w:val="5F992AD0"/>
    <w:rsid w:val="5FE1702B"/>
    <w:rsid w:val="609E55CA"/>
    <w:rsid w:val="60B16647"/>
    <w:rsid w:val="60F523AE"/>
    <w:rsid w:val="613ABCAD"/>
    <w:rsid w:val="620054D9"/>
    <w:rsid w:val="62088A8A"/>
    <w:rsid w:val="623EC44A"/>
    <w:rsid w:val="623F52A6"/>
    <w:rsid w:val="636AADB7"/>
    <w:rsid w:val="63874CAA"/>
    <w:rsid w:val="63BF261D"/>
    <w:rsid w:val="63D264C5"/>
    <w:rsid w:val="63D5F68C"/>
    <w:rsid w:val="63D85912"/>
    <w:rsid w:val="64157B90"/>
    <w:rsid w:val="64201D20"/>
    <w:rsid w:val="642B3D1C"/>
    <w:rsid w:val="6447973F"/>
    <w:rsid w:val="65231D0B"/>
    <w:rsid w:val="6571C6ED"/>
    <w:rsid w:val="6594ACD5"/>
    <w:rsid w:val="6598FD01"/>
    <w:rsid w:val="65B39F47"/>
    <w:rsid w:val="6630BB54"/>
    <w:rsid w:val="6649AA8F"/>
    <w:rsid w:val="66B0C7CE"/>
    <w:rsid w:val="66B3EEC5"/>
    <w:rsid w:val="67122F7B"/>
    <w:rsid w:val="674F6FA8"/>
    <w:rsid w:val="67CD14AC"/>
    <w:rsid w:val="6803D603"/>
    <w:rsid w:val="685871D1"/>
    <w:rsid w:val="6881CBA8"/>
    <w:rsid w:val="6886450C"/>
    <w:rsid w:val="68A8BB7D"/>
    <w:rsid w:val="68E01CCA"/>
    <w:rsid w:val="6904D07C"/>
    <w:rsid w:val="6913500E"/>
    <w:rsid w:val="694C34C4"/>
    <w:rsid w:val="6950EC6A"/>
    <w:rsid w:val="6971928C"/>
    <w:rsid w:val="6A399498"/>
    <w:rsid w:val="6A49FE68"/>
    <w:rsid w:val="6A51C3B5"/>
    <w:rsid w:val="6A9E3F8E"/>
    <w:rsid w:val="6AC494BE"/>
    <w:rsid w:val="6B1FD2A6"/>
    <w:rsid w:val="6B6B8239"/>
    <w:rsid w:val="6B7CFC43"/>
    <w:rsid w:val="6B80537D"/>
    <w:rsid w:val="6B90605F"/>
    <w:rsid w:val="6B949A87"/>
    <w:rsid w:val="6B964473"/>
    <w:rsid w:val="6C03EE59"/>
    <w:rsid w:val="6C1662B8"/>
    <w:rsid w:val="6C7210F9"/>
    <w:rsid w:val="6C9C00C9"/>
    <w:rsid w:val="6CEF6F92"/>
    <w:rsid w:val="6D670F1A"/>
    <w:rsid w:val="6D81361C"/>
    <w:rsid w:val="6D896477"/>
    <w:rsid w:val="6DB602A8"/>
    <w:rsid w:val="6DBCAA63"/>
    <w:rsid w:val="6DC6D8D8"/>
    <w:rsid w:val="6DFA88AD"/>
    <w:rsid w:val="6E5D3C0C"/>
    <w:rsid w:val="6E5D9494"/>
    <w:rsid w:val="6EA02D3E"/>
    <w:rsid w:val="6ECE1806"/>
    <w:rsid w:val="6F1B2038"/>
    <w:rsid w:val="6F2534D8"/>
    <w:rsid w:val="6F7BCB45"/>
    <w:rsid w:val="6FB64B49"/>
    <w:rsid w:val="6FFB68C6"/>
    <w:rsid w:val="701A5DE7"/>
    <w:rsid w:val="702533E3"/>
    <w:rsid w:val="70A1DD27"/>
    <w:rsid w:val="70F3B3AD"/>
    <w:rsid w:val="71077E3A"/>
    <w:rsid w:val="71190112"/>
    <w:rsid w:val="716FE866"/>
    <w:rsid w:val="71918FEC"/>
    <w:rsid w:val="71C2ECBB"/>
    <w:rsid w:val="721D6286"/>
    <w:rsid w:val="724AF432"/>
    <w:rsid w:val="7280B0B4"/>
    <w:rsid w:val="7297BCA6"/>
    <w:rsid w:val="72E1551E"/>
    <w:rsid w:val="732AE48B"/>
    <w:rsid w:val="738C69BE"/>
    <w:rsid w:val="73FF6396"/>
    <w:rsid w:val="74139541"/>
    <w:rsid w:val="7436140B"/>
    <w:rsid w:val="75887C3D"/>
    <w:rsid w:val="759344DA"/>
    <w:rsid w:val="762874E7"/>
    <w:rsid w:val="76391941"/>
    <w:rsid w:val="764DEA85"/>
    <w:rsid w:val="76D81126"/>
    <w:rsid w:val="76DCFEBC"/>
    <w:rsid w:val="76E03528"/>
    <w:rsid w:val="77AD5FD0"/>
    <w:rsid w:val="77F01FA1"/>
    <w:rsid w:val="7800D170"/>
    <w:rsid w:val="78539C3E"/>
    <w:rsid w:val="785D5AC4"/>
    <w:rsid w:val="787C0589"/>
    <w:rsid w:val="78A4B0F9"/>
    <w:rsid w:val="78F41F26"/>
    <w:rsid w:val="79972BC0"/>
    <w:rsid w:val="79CC15CD"/>
    <w:rsid w:val="7A429C20"/>
    <w:rsid w:val="7A463050"/>
    <w:rsid w:val="7A7BCFEE"/>
    <w:rsid w:val="7A9AE105"/>
    <w:rsid w:val="7AB50320"/>
    <w:rsid w:val="7AEA514D"/>
    <w:rsid w:val="7B8210CC"/>
    <w:rsid w:val="7B9E39EC"/>
    <w:rsid w:val="7BB3A64B"/>
    <w:rsid w:val="7BB8C5B7"/>
    <w:rsid w:val="7C4125F0"/>
    <w:rsid w:val="7CCBBC2F"/>
    <w:rsid w:val="7CFC6C14"/>
    <w:rsid w:val="7D5FAACC"/>
    <w:rsid w:val="7D9494D9"/>
    <w:rsid w:val="7DC589C4"/>
    <w:rsid w:val="7DD281C7"/>
    <w:rsid w:val="7E3427E9"/>
    <w:rsid w:val="7E3AD816"/>
    <w:rsid w:val="7E40B62C"/>
    <w:rsid w:val="7E5BFC5A"/>
    <w:rsid w:val="7E888A9D"/>
    <w:rsid w:val="7E88A178"/>
    <w:rsid w:val="7EA47486"/>
    <w:rsid w:val="7EEA4C99"/>
    <w:rsid w:val="7F917F18"/>
    <w:rsid w:val="7FAD08BD"/>
    <w:rsid w:val="7FB16A6E"/>
    <w:rsid w:val="7FCA58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A920FF"/>
  <w15:docId w15:val="{E181DC85-A20B-4D52-A373-43378DFD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BA2"/>
    <w:pPr>
      <w:spacing w:after="24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5B09AC"/>
    <w:pPr>
      <w:keepNext/>
      <w:keepLines/>
      <w:spacing w:before="480"/>
      <w:outlineLvl w:val="0"/>
    </w:pPr>
    <w:rPr>
      <w:rFonts w:eastAsiaTheme="majorEastAsia" w:cstheme="majorBidi"/>
      <w:b/>
      <w:bCs/>
      <w:szCs w:val="28"/>
    </w:rPr>
  </w:style>
  <w:style w:type="paragraph" w:styleId="Heading2">
    <w:name w:val="heading 2"/>
    <w:aliases w:val="2. Überschrift"/>
    <w:basedOn w:val="Normal"/>
    <w:next w:val="Normal"/>
    <w:link w:val="Heading2Char"/>
    <w:uiPriority w:val="1"/>
    <w:unhideWhenUsed/>
    <w:qFormat/>
    <w:rsid w:val="00E431FB"/>
    <w:pPr>
      <w:keepNext/>
      <w:keepLines/>
      <w:spacing w:before="240"/>
      <w:outlineLvl w:val="1"/>
    </w:pPr>
    <w:rPr>
      <w:rFonts w:eastAsiaTheme="majorEastAsia" w:cstheme="majorBidi"/>
      <w:b/>
      <w:bCs/>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iPriority w:val="99"/>
    <w:unhideWhenUsed/>
    <w:rsid w:val="00676462"/>
    <w:pPr>
      <w:tabs>
        <w:tab w:val="center" w:pos="4536"/>
        <w:tab w:val="right" w:pos="9072"/>
      </w:tabs>
    </w:pPr>
  </w:style>
  <w:style w:type="character" w:customStyle="1" w:styleId="FooterChar">
    <w:name w:val="Footer Char"/>
    <w:basedOn w:val="DefaultParagraphFont"/>
    <w:link w:val="Footer"/>
    <w:uiPriority w:val="99"/>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5B09AC"/>
    <w:rPr>
      <w:rFonts w:ascii="Arial" w:eastAsiaTheme="majorEastAsia" w:hAnsi="Arial" w:cstheme="majorBidi"/>
      <w:b/>
      <w:bCs/>
      <w:szCs w:val="28"/>
      <w:lang w:eastAsia="en-US"/>
    </w:rPr>
  </w:style>
  <w:style w:type="character" w:customStyle="1" w:styleId="Heading2Char">
    <w:name w:val="Heading 2 Char"/>
    <w:aliases w:val="2. Überschrift Char"/>
    <w:basedOn w:val="DefaultParagraphFont"/>
    <w:link w:val="Heading2"/>
    <w:uiPriority w:val="1"/>
    <w:rsid w:val="00E431FB"/>
    <w:rPr>
      <w:rFonts w:ascii="Arial" w:eastAsiaTheme="majorEastAsia" w:hAnsi="Arial" w:cstheme="majorBidi"/>
      <w:b/>
      <w:bCs/>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E74B5" w:themeColor="accent1" w:themeShade="BF"/>
      <w:lang w:eastAsia="en-US"/>
    </w:rPr>
  </w:style>
  <w:style w:type="paragraph" w:styleId="ListParagraph">
    <w:name w:val="List Paragraph"/>
    <w:aliases w:val="DS List Section Style,Bullets,List Paragraph nowy,List Paragraph (numbered (a)),Liste 1,Table no. List Paragraph,Titulo 2,Report Para,Number Bullets,Resume Title,heading 4,Citation List,WinDForce-Letter,Ha,ANNEX,List Paragraph 1,List 100s"/>
    <w:basedOn w:val="Normal"/>
    <w:link w:val="ListParagraphChar"/>
    <w:uiPriority w:val="34"/>
    <w:qFormat/>
    <w:rsid w:val="00AD4D4A"/>
    <w:pPr>
      <w:ind w:left="720"/>
      <w:contextualSpacing/>
    </w:pPr>
  </w:style>
  <w:style w:type="paragraph" w:customStyle="1" w:styleId="ZulschenderText">
    <w:name w:val="Zu löschender Text"/>
    <w:basedOn w:val="Normal"/>
    <w:link w:val="ZulschenderTextZchn"/>
    <w:qFormat/>
    <w:rsid w:val="00CB1034"/>
    <w:rPr>
      <w:i/>
      <w:color w:val="E36C0A"/>
    </w:rPr>
  </w:style>
  <w:style w:type="paragraph" w:styleId="TOC2">
    <w:name w:val="toc 2"/>
    <w:basedOn w:val="Normal"/>
    <w:next w:val="Normal"/>
    <w:autoRedefine/>
    <w:uiPriority w:val="39"/>
    <w:unhideWhenUsed/>
    <w:rsid w:val="00C65AD4"/>
    <w:pPr>
      <w:tabs>
        <w:tab w:val="left" w:pos="1134"/>
        <w:tab w:val="right" w:leader="dot" w:pos="9061"/>
      </w:tabs>
      <w:spacing w:after="0"/>
      <w:ind w:left="1134" w:hanging="567"/>
    </w:pPr>
  </w:style>
  <w:style w:type="character" w:customStyle="1" w:styleId="ZulschenderTextZchn">
    <w:name w:val="Zu löschender Text Zchn"/>
    <w:basedOn w:val="DefaultParagraphFont"/>
    <w:link w:val="ZulschenderText"/>
    <w:rsid w:val="00CB1034"/>
    <w:rPr>
      <w:rFonts w:ascii="Arial" w:hAnsi="Arial"/>
      <w:i/>
      <w:color w:val="E36C0A"/>
      <w:lang w:eastAsia="en-US"/>
    </w:rPr>
  </w:style>
  <w:style w:type="paragraph" w:styleId="TOC1">
    <w:name w:val="toc 1"/>
    <w:basedOn w:val="Normal"/>
    <w:next w:val="Normal"/>
    <w:autoRedefine/>
    <w:uiPriority w:val="39"/>
    <w:unhideWhenUsed/>
    <w:rsid w:val="00B56FC9"/>
    <w:pPr>
      <w:tabs>
        <w:tab w:val="left" w:pos="567"/>
        <w:tab w:val="right" w:leader="dot" w:pos="9061"/>
      </w:tabs>
      <w:spacing w:before="240" w:after="0"/>
      <w:ind w:left="567" w:hanging="567"/>
    </w:pPr>
    <w:rPr>
      <w:bCs/>
    </w:rPr>
  </w:style>
  <w:style w:type="character" w:styleId="Hyperlink">
    <w:name w:val="Hyperlink"/>
    <w:basedOn w:val="DefaultParagraphFont"/>
    <w:uiPriority w:val="99"/>
    <w:unhideWhenUsed/>
    <w:rsid w:val="00B6676B"/>
    <w:rPr>
      <w:color w:val="0563C1" w:themeColor="hyperlink"/>
      <w:u w:val="single"/>
    </w:rPr>
  </w:style>
  <w:style w:type="paragraph" w:customStyle="1" w:styleId="ZwischenberschriftohneAbstand">
    <w:name w:val="Zwischenüberschrift ohne Abstand"/>
    <w:basedOn w:val="Normal"/>
    <w:next w:val="Normal"/>
    <w:link w:val="ZwischenberschriftohneAbstandZchn"/>
    <w:qFormat/>
    <w:rsid w:val="0030370B"/>
    <w:pPr>
      <w:keepNext/>
      <w:spacing w:after="0"/>
    </w:pPr>
  </w:style>
  <w:style w:type="paragraph" w:customStyle="1" w:styleId="ZwischenberschriftmitAbstand">
    <w:name w:val="Zwischenüberschrift mit Abstand"/>
    <w:basedOn w:val="Normal"/>
    <w:next w:val="Normal"/>
    <w:link w:val="ZwischenberschriftmitAbstandZchn"/>
    <w:qFormat/>
    <w:rsid w:val="00B70158"/>
    <w:pPr>
      <w:keepNext/>
    </w:pPr>
  </w:style>
  <w:style w:type="character" w:customStyle="1" w:styleId="ZwischenberschriftohneAbstandZchn">
    <w:name w:val="Zwischenüberschrift ohne Abstand Zchn"/>
    <w:basedOn w:val="DefaultParagraphFont"/>
    <w:link w:val="ZwischenberschriftohneAbstand"/>
    <w:rsid w:val="0030370B"/>
    <w:rPr>
      <w:rFonts w:ascii="Arial" w:hAnsi="Arial"/>
      <w:lang w:eastAsia="en-US"/>
    </w:rPr>
  </w:style>
  <w:style w:type="character" w:customStyle="1" w:styleId="ZwischenberschriftmitAbstandZchn">
    <w:name w:val="Zwischenüberschrift mit Abstand Zchn"/>
    <w:basedOn w:val="DefaultParagraphFont"/>
    <w:link w:val="ZwischenberschriftmitAbstand"/>
    <w:rsid w:val="00B70158"/>
    <w:rPr>
      <w:rFonts w:ascii="Arial" w:hAnsi="Arial"/>
      <w:lang w:eastAsia="en-US"/>
    </w:rPr>
  </w:style>
  <w:style w:type="paragraph" w:styleId="TOC3">
    <w:name w:val="toc 3"/>
    <w:basedOn w:val="Normal"/>
    <w:next w:val="Normal"/>
    <w:autoRedefine/>
    <w:uiPriority w:val="39"/>
    <w:semiHidden/>
    <w:unhideWhenUsed/>
    <w:rsid w:val="0019640D"/>
    <w:pPr>
      <w:spacing w:after="100"/>
    </w:pPr>
  </w:style>
  <w:style w:type="paragraph" w:styleId="TOC4">
    <w:name w:val="toc 4"/>
    <w:basedOn w:val="Normal"/>
    <w:next w:val="Normal"/>
    <w:autoRedefine/>
    <w:uiPriority w:val="39"/>
    <w:semiHidden/>
    <w:unhideWhenUsed/>
    <w:rsid w:val="0019640D"/>
    <w:pPr>
      <w:spacing w:after="100"/>
    </w:p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EC5936"/>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EC5936"/>
    <w:rPr>
      <w:b/>
      <w:bCs/>
    </w:rPr>
  </w:style>
  <w:style w:type="character" w:customStyle="1" w:styleId="CommentSubjectChar">
    <w:name w:val="Comment Subject Char"/>
    <w:basedOn w:val="CommentTextChar"/>
    <w:link w:val="CommentSubject"/>
    <w:uiPriority w:val="99"/>
    <w:semiHidden/>
    <w:rsid w:val="00EC5936"/>
    <w:rPr>
      <w:rFonts w:ascii="Arial" w:hAnsi="Arial"/>
      <w:b/>
      <w:bCs/>
      <w:sz w:val="20"/>
      <w:szCs w:val="20"/>
      <w:lang w:eastAsia="en-US"/>
    </w:rPr>
  </w:style>
  <w:style w:type="paragraph" w:styleId="Revision">
    <w:name w:val="Revision"/>
    <w:hidden/>
    <w:uiPriority w:val="99"/>
    <w:semiHidden/>
    <w:rsid w:val="000271C9"/>
    <w:pPr>
      <w:spacing w:after="0" w:line="240" w:lineRule="auto"/>
    </w:pPr>
    <w:rPr>
      <w:rFonts w:ascii="Arial" w:hAnsi="Arial"/>
      <w:lang w:eastAsia="en-US"/>
    </w:rPr>
  </w:style>
  <w:style w:type="paragraph" w:customStyle="1" w:styleId="Default">
    <w:name w:val="Default"/>
    <w:rsid w:val="00354A72"/>
    <w:pPr>
      <w:autoSpaceDE w:val="0"/>
      <w:autoSpaceDN w:val="0"/>
      <w:adjustRightInd w:val="0"/>
      <w:spacing w:after="0" w:line="240" w:lineRule="auto"/>
    </w:pPr>
    <w:rPr>
      <w:rFonts w:ascii="Arial" w:hAnsi="Arial" w:cs="Arial"/>
      <w:color w:val="000000"/>
      <w:sz w:val="24"/>
      <w:szCs w:val="24"/>
    </w:rPr>
  </w:style>
  <w:style w:type="character" w:customStyle="1" w:styleId="NichtaufgelsteErwhnung1">
    <w:name w:val="Nicht aufgelöste Erwähnung1"/>
    <w:basedOn w:val="DefaultParagraphFont"/>
    <w:uiPriority w:val="99"/>
    <w:semiHidden/>
    <w:unhideWhenUsed/>
    <w:rsid w:val="002A43F0"/>
    <w:rPr>
      <w:color w:val="605E5C"/>
      <w:shd w:val="clear" w:color="auto" w:fill="E1DFDD"/>
    </w:rPr>
  </w:style>
  <w:style w:type="character" w:styleId="FollowedHyperlink">
    <w:name w:val="FollowedHyperlink"/>
    <w:basedOn w:val="DefaultParagraphFont"/>
    <w:uiPriority w:val="99"/>
    <w:semiHidden/>
    <w:unhideWhenUsed/>
    <w:rsid w:val="002A43F0"/>
    <w:rPr>
      <w:color w:val="954F72" w:themeColor="followedHyperlink"/>
      <w:u w:val="single"/>
    </w:rPr>
  </w:style>
  <w:style w:type="character" w:customStyle="1" w:styleId="normaltextrun">
    <w:name w:val="normaltextrun"/>
    <w:basedOn w:val="DefaultParagraphFont"/>
    <w:rsid w:val="002A43F0"/>
  </w:style>
  <w:style w:type="paragraph" w:styleId="NormalWeb">
    <w:name w:val="Normal (Web)"/>
    <w:basedOn w:val="Normal"/>
    <w:uiPriority w:val="99"/>
    <w:unhideWhenUsed/>
    <w:rsid w:val="002A43F0"/>
    <w:pPr>
      <w:spacing w:before="100" w:beforeAutospacing="1" w:after="100" w:afterAutospacing="1"/>
    </w:pPr>
    <w:rPr>
      <w:rFonts w:ascii="Times New Roman" w:eastAsia="Times New Roman" w:hAnsi="Times New Roman" w:cs="Times New Roman"/>
      <w:sz w:val="24"/>
      <w:szCs w:val="24"/>
      <w:lang w:eastAsia="de-DE"/>
    </w:rPr>
  </w:style>
  <w:style w:type="character" w:styleId="PlaceholderText">
    <w:name w:val="Placeholder Text"/>
    <w:basedOn w:val="DefaultParagraphFont"/>
    <w:uiPriority w:val="99"/>
    <w:semiHidden/>
    <w:rsid w:val="001E144E"/>
    <w:rPr>
      <w:color w:val="808080"/>
    </w:rPr>
  </w:style>
  <w:style w:type="character" w:styleId="UnresolvedMention">
    <w:name w:val="Unresolved Mention"/>
    <w:basedOn w:val="DefaultParagraphFont"/>
    <w:uiPriority w:val="99"/>
    <w:semiHidden/>
    <w:unhideWhenUsed/>
    <w:rsid w:val="00910729"/>
    <w:rPr>
      <w:color w:val="605E5C"/>
      <w:shd w:val="clear" w:color="auto" w:fill="E1DFDD"/>
    </w:rPr>
  </w:style>
  <w:style w:type="character" w:customStyle="1" w:styleId="ListParagraphChar">
    <w:name w:val="List Paragraph Char"/>
    <w:aliases w:val="DS List Section Style Char,Bullets Char,List Paragraph nowy Char,List Paragraph (numbered (a)) Char,Liste 1 Char,Table no. List Paragraph Char,Titulo 2 Char,Report Para Char,Number Bullets Char,Resume Title Char,heading 4 Char"/>
    <w:link w:val="ListParagraph"/>
    <w:uiPriority w:val="34"/>
    <w:qFormat/>
    <w:locked/>
    <w:rsid w:val="00602351"/>
    <w:rPr>
      <w:rFonts w:ascii="Arial" w:hAnsi="Arial"/>
      <w:lang w:eastAsia="en-US"/>
    </w:rPr>
  </w:style>
  <w:style w:type="paragraph" w:styleId="FootnoteText">
    <w:name w:val="footnote text"/>
    <w:basedOn w:val="Normal"/>
    <w:link w:val="FootnoteTextChar"/>
    <w:uiPriority w:val="99"/>
    <w:unhideWhenUsed/>
    <w:rsid w:val="003B2014"/>
    <w:pPr>
      <w:spacing w:after="0"/>
    </w:pPr>
    <w:rPr>
      <w:rFonts w:eastAsia="Times New Roman" w:cs="Times New Roman"/>
      <w:sz w:val="20"/>
      <w:szCs w:val="20"/>
      <w:lang w:eastAsia="de-DE"/>
    </w:rPr>
  </w:style>
  <w:style w:type="character" w:customStyle="1" w:styleId="FootnoteTextChar">
    <w:name w:val="Footnote Text Char"/>
    <w:basedOn w:val="DefaultParagraphFont"/>
    <w:link w:val="FootnoteText"/>
    <w:uiPriority w:val="99"/>
    <w:rsid w:val="003B2014"/>
    <w:rPr>
      <w:rFonts w:ascii="Arial" w:eastAsia="Times New Roman" w:hAnsi="Arial" w:cs="Times New Roman"/>
      <w:sz w:val="20"/>
      <w:szCs w:val="20"/>
      <w:lang w:eastAsia="de-DE"/>
    </w:rPr>
  </w:style>
  <w:style w:type="character" w:customStyle="1" w:styleId="ui-provider">
    <w:name w:val="ui-provider"/>
    <w:basedOn w:val="DefaultParagraphFont"/>
    <w:rsid w:val="00FA36E9"/>
  </w:style>
  <w:style w:type="paragraph" w:customStyle="1" w:styleId="TableParagraph">
    <w:name w:val="Table Paragraph"/>
    <w:basedOn w:val="Normal"/>
    <w:uiPriority w:val="1"/>
    <w:qFormat/>
    <w:rsid w:val="009D6201"/>
    <w:pPr>
      <w:widowControl w:val="0"/>
      <w:autoSpaceDE w:val="0"/>
      <w:autoSpaceDN w:val="0"/>
      <w:spacing w:before="4" w:after="0"/>
      <w:ind w:left="107"/>
    </w:pPr>
    <w:rPr>
      <w:rFonts w:ascii="Arial MT" w:eastAsia="Arial MT" w:hAnsi="Arial MT" w:cs="Arial MT"/>
      <w:lang w:val="en-US"/>
    </w:rPr>
  </w:style>
  <w:style w:type="character" w:styleId="Strong">
    <w:name w:val="Strong"/>
    <w:basedOn w:val="DefaultParagraphFont"/>
    <w:uiPriority w:val="22"/>
    <w:qFormat/>
    <w:rsid w:val="00403D73"/>
    <w:rPr>
      <w:b/>
      <w:bCs/>
    </w:rPr>
  </w:style>
  <w:style w:type="paragraph" w:customStyle="1" w:styleId="paragraph">
    <w:name w:val="paragraph"/>
    <w:basedOn w:val="Normal"/>
    <w:rsid w:val="00F54C2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F54C26"/>
  </w:style>
  <w:style w:type="character" w:customStyle="1" w:styleId="overflow-hidden">
    <w:name w:val="overflow-hidden"/>
    <w:basedOn w:val="DefaultParagraphFont"/>
    <w:rsid w:val="00AC2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816231">
      <w:bodyDiv w:val="1"/>
      <w:marLeft w:val="0"/>
      <w:marRight w:val="0"/>
      <w:marTop w:val="0"/>
      <w:marBottom w:val="0"/>
      <w:divBdr>
        <w:top w:val="none" w:sz="0" w:space="0" w:color="auto"/>
        <w:left w:val="none" w:sz="0" w:space="0" w:color="auto"/>
        <w:bottom w:val="none" w:sz="0" w:space="0" w:color="auto"/>
        <w:right w:val="none" w:sz="0" w:space="0" w:color="auto"/>
      </w:divBdr>
      <w:divsChild>
        <w:div w:id="2012755351">
          <w:marLeft w:val="0"/>
          <w:marRight w:val="0"/>
          <w:marTop w:val="0"/>
          <w:marBottom w:val="0"/>
          <w:divBdr>
            <w:top w:val="none" w:sz="0" w:space="0" w:color="auto"/>
            <w:left w:val="none" w:sz="0" w:space="0" w:color="auto"/>
            <w:bottom w:val="none" w:sz="0" w:space="0" w:color="auto"/>
            <w:right w:val="none" w:sz="0" w:space="0" w:color="auto"/>
          </w:divBdr>
          <w:divsChild>
            <w:div w:id="860899696">
              <w:marLeft w:val="0"/>
              <w:marRight w:val="0"/>
              <w:marTop w:val="0"/>
              <w:marBottom w:val="0"/>
              <w:divBdr>
                <w:top w:val="none" w:sz="0" w:space="0" w:color="auto"/>
                <w:left w:val="none" w:sz="0" w:space="0" w:color="auto"/>
                <w:bottom w:val="none" w:sz="0" w:space="0" w:color="auto"/>
                <w:right w:val="none" w:sz="0" w:space="0" w:color="auto"/>
              </w:divBdr>
              <w:divsChild>
                <w:div w:id="1148010969">
                  <w:marLeft w:val="0"/>
                  <w:marRight w:val="0"/>
                  <w:marTop w:val="0"/>
                  <w:marBottom w:val="0"/>
                  <w:divBdr>
                    <w:top w:val="none" w:sz="0" w:space="0" w:color="auto"/>
                    <w:left w:val="none" w:sz="0" w:space="0" w:color="auto"/>
                    <w:bottom w:val="none" w:sz="0" w:space="0" w:color="auto"/>
                    <w:right w:val="none" w:sz="0" w:space="0" w:color="auto"/>
                  </w:divBdr>
                  <w:divsChild>
                    <w:div w:id="731005425">
                      <w:marLeft w:val="0"/>
                      <w:marRight w:val="0"/>
                      <w:marTop w:val="0"/>
                      <w:marBottom w:val="0"/>
                      <w:divBdr>
                        <w:top w:val="none" w:sz="0" w:space="0" w:color="auto"/>
                        <w:left w:val="none" w:sz="0" w:space="0" w:color="auto"/>
                        <w:bottom w:val="none" w:sz="0" w:space="0" w:color="auto"/>
                        <w:right w:val="none" w:sz="0" w:space="0" w:color="auto"/>
                      </w:divBdr>
                      <w:divsChild>
                        <w:div w:id="1237863404">
                          <w:marLeft w:val="0"/>
                          <w:marRight w:val="0"/>
                          <w:marTop w:val="0"/>
                          <w:marBottom w:val="0"/>
                          <w:divBdr>
                            <w:top w:val="none" w:sz="0" w:space="0" w:color="auto"/>
                            <w:left w:val="none" w:sz="0" w:space="0" w:color="auto"/>
                            <w:bottom w:val="none" w:sz="0" w:space="0" w:color="auto"/>
                            <w:right w:val="none" w:sz="0" w:space="0" w:color="auto"/>
                          </w:divBdr>
                          <w:divsChild>
                            <w:div w:id="6926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700952">
      <w:bodyDiv w:val="1"/>
      <w:marLeft w:val="0"/>
      <w:marRight w:val="0"/>
      <w:marTop w:val="0"/>
      <w:marBottom w:val="0"/>
      <w:divBdr>
        <w:top w:val="none" w:sz="0" w:space="0" w:color="auto"/>
        <w:left w:val="none" w:sz="0" w:space="0" w:color="auto"/>
        <w:bottom w:val="none" w:sz="0" w:space="0" w:color="auto"/>
        <w:right w:val="none" w:sz="0" w:space="0" w:color="auto"/>
      </w:divBdr>
    </w:div>
    <w:div w:id="532884194">
      <w:bodyDiv w:val="1"/>
      <w:marLeft w:val="0"/>
      <w:marRight w:val="0"/>
      <w:marTop w:val="0"/>
      <w:marBottom w:val="0"/>
      <w:divBdr>
        <w:top w:val="none" w:sz="0" w:space="0" w:color="auto"/>
        <w:left w:val="none" w:sz="0" w:space="0" w:color="auto"/>
        <w:bottom w:val="none" w:sz="0" w:space="0" w:color="auto"/>
        <w:right w:val="none" w:sz="0" w:space="0" w:color="auto"/>
      </w:divBdr>
    </w:div>
    <w:div w:id="633486693">
      <w:bodyDiv w:val="1"/>
      <w:marLeft w:val="0"/>
      <w:marRight w:val="0"/>
      <w:marTop w:val="0"/>
      <w:marBottom w:val="0"/>
      <w:divBdr>
        <w:top w:val="none" w:sz="0" w:space="0" w:color="auto"/>
        <w:left w:val="none" w:sz="0" w:space="0" w:color="auto"/>
        <w:bottom w:val="none" w:sz="0" w:space="0" w:color="auto"/>
        <w:right w:val="none" w:sz="0" w:space="0" w:color="auto"/>
      </w:divBdr>
    </w:div>
    <w:div w:id="640043698">
      <w:bodyDiv w:val="1"/>
      <w:marLeft w:val="0"/>
      <w:marRight w:val="0"/>
      <w:marTop w:val="0"/>
      <w:marBottom w:val="0"/>
      <w:divBdr>
        <w:top w:val="none" w:sz="0" w:space="0" w:color="auto"/>
        <w:left w:val="none" w:sz="0" w:space="0" w:color="auto"/>
        <w:bottom w:val="none" w:sz="0" w:space="0" w:color="auto"/>
        <w:right w:val="none" w:sz="0" w:space="0" w:color="auto"/>
      </w:divBdr>
    </w:div>
    <w:div w:id="642350120">
      <w:bodyDiv w:val="1"/>
      <w:marLeft w:val="0"/>
      <w:marRight w:val="0"/>
      <w:marTop w:val="0"/>
      <w:marBottom w:val="0"/>
      <w:divBdr>
        <w:top w:val="none" w:sz="0" w:space="0" w:color="auto"/>
        <w:left w:val="none" w:sz="0" w:space="0" w:color="auto"/>
        <w:bottom w:val="none" w:sz="0" w:space="0" w:color="auto"/>
        <w:right w:val="none" w:sz="0" w:space="0" w:color="auto"/>
      </w:divBdr>
    </w:div>
    <w:div w:id="813646886">
      <w:bodyDiv w:val="1"/>
      <w:marLeft w:val="0"/>
      <w:marRight w:val="0"/>
      <w:marTop w:val="0"/>
      <w:marBottom w:val="0"/>
      <w:divBdr>
        <w:top w:val="none" w:sz="0" w:space="0" w:color="auto"/>
        <w:left w:val="none" w:sz="0" w:space="0" w:color="auto"/>
        <w:bottom w:val="none" w:sz="0" w:space="0" w:color="auto"/>
        <w:right w:val="none" w:sz="0" w:space="0" w:color="auto"/>
      </w:divBdr>
      <w:divsChild>
        <w:div w:id="824273586">
          <w:marLeft w:val="0"/>
          <w:marRight w:val="0"/>
          <w:marTop w:val="0"/>
          <w:marBottom w:val="0"/>
          <w:divBdr>
            <w:top w:val="none" w:sz="0" w:space="0" w:color="auto"/>
            <w:left w:val="none" w:sz="0" w:space="0" w:color="auto"/>
            <w:bottom w:val="none" w:sz="0" w:space="0" w:color="auto"/>
            <w:right w:val="none" w:sz="0" w:space="0" w:color="auto"/>
          </w:divBdr>
          <w:divsChild>
            <w:div w:id="1971861749">
              <w:marLeft w:val="0"/>
              <w:marRight w:val="0"/>
              <w:marTop w:val="0"/>
              <w:marBottom w:val="0"/>
              <w:divBdr>
                <w:top w:val="none" w:sz="0" w:space="0" w:color="auto"/>
                <w:left w:val="none" w:sz="0" w:space="0" w:color="auto"/>
                <w:bottom w:val="none" w:sz="0" w:space="0" w:color="auto"/>
                <w:right w:val="none" w:sz="0" w:space="0" w:color="auto"/>
              </w:divBdr>
              <w:divsChild>
                <w:div w:id="2086762828">
                  <w:marLeft w:val="0"/>
                  <w:marRight w:val="0"/>
                  <w:marTop w:val="0"/>
                  <w:marBottom w:val="0"/>
                  <w:divBdr>
                    <w:top w:val="none" w:sz="0" w:space="0" w:color="auto"/>
                    <w:left w:val="none" w:sz="0" w:space="0" w:color="auto"/>
                    <w:bottom w:val="none" w:sz="0" w:space="0" w:color="auto"/>
                    <w:right w:val="none" w:sz="0" w:space="0" w:color="auto"/>
                  </w:divBdr>
                  <w:divsChild>
                    <w:div w:id="16179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32715">
          <w:marLeft w:val="0"/>
          <w:marRight w:val="0"/>
          <w:marTop w:val="0"/>
          <w:marBottom w:val="0"/>
          <w:divBdr>
            <w:top w:val="none" w:sz="0" w:space="0" w:color="auto"/>
            <w:left w:val="none" w:sz="0" w:space="0" w:color="auto"/>
            <w:bottom w:val="none" w:sz="0" w:space="0" w:color="auto"/>
            <w:right w:val="none" w:sz="0" w:space="0" w:color="auto"/>
          </w:divBdr>
          <w:divsChild>
            <w:div w:id="2078281912">
              <w:marLeft w:val="0"/>
              <w:marRight w:val="0"/>
              <w:marTop w:val="0"/>
              <w:marBottom w:val="0"/>
              <w:divBdr>
                <w:top w:val="none" w:sz="0" w:space="0" w:color="auto"/>
                <w:left w:val="none" w:sz="0" w:space="0" w:color="auto"/>
                <w:bottom w:val="none" w:sz="0" w:space="0" w:color="auto"/>
                <w:right w:val="none" w:sz="0" w:space="0" w:color="auto"/>
              </w:divBdr>
              <w:divsChild>
                <w:div w:id="618728846">
                  <w:marLeft w:val="0"/>
                  <w:marRight w:val="0"/>
                  <w:marTop w:val="0"/>
                  <w:marBottom w:val="0"/>
                  <w:divBdr>
                    <w:top w:val="none" w:sz="0" w:space="0" w:color="auto"/>
                    <w:left w:val="none" w:sz="0" w:space="0" w:color="auto"/>
                    <w:bottom w:val="none" w:sz="0" w:space="0" w:color="auto"/>
                    <w:right w:val="none" w:sz="0" w:space="0" w:color="auto"/>
                  </w:divBdr>
                  <w:divsChild>
                    <w:div w:id="12919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461351">
      <w:bodyDiv w:val="1"/>
      <w:marLeft w:val="0"/>
      <w:marRight w:val="0"/>
      <w:marTop w:val="0"/>
      <w:marBottom w:val="0"/>
      <w:divBdr>
        <w:top w:val="none" w:sz="0" w:space="0" w:color="auto"/>
        <w:left w:val="none" w:sz="0" w:space="0" w:color="auto"/>
        <w:bottom w:val="none" w:sz="0" w:space="0" w:color="auto"/>
        <w:right w:val="none" w:sz="0" w:space="0" w:color="auto"/>
      </w:divBdr>
      <w:divsChild>
        <w:div w:id="91708444">
          <w:marLeft w:val="0"/>
          <w:marRight w:val="0"/>
          <w:marTop w:val="0"/>
          <w:marBottom w:val="0"/>
          <w:divBdr>
            <w:top w:val="none" w:sz="0" w:space="0" w:color="auto"/>
            <w:left w:val="none" w:sz="0" w:space="0" w:color="auto"/>
            <w:bottom w:val="none" w:sz="0" w:space="0" w:color="auto"/>
            <w:right w:val="none" w:sz="0" w:space="0" w:color="auto"/>
          </w:divBdr>
        </w:div>
        <w:div w:id="1244755005">
          <w:marLeft w:val="0"/>
          <w:marRight w:val="0"/>
          <w:marTop w:val="0"/>
          <w:marBottom w:val="0"/>
          <w:divBdr>
            <w:top w:val="none" w:sz="0" w:space="0" w:color="auto"/>
            <w:left w:val="none" w:sz="0" w:space="0" w:color="auto"/>
            <w:bottom w:val="none" w:sz="0" w:space="0" w:color="auto"/>
            <w:right w:val="none" w:sz="0" w:space="0" w:color="auto"/>
          </w:divBdr>
        </w:div>
        <w:div w:id="1348172600">
          <w:marLeft w:val="0"/>
          <w:marRight w:val="0"/>
          <w:marTop w:val="0"/>
          <w:marBottom w:val="0"/>
          <w:divBdr>
            <w:top w:val="none" w:sz="0" w:space="0" w:color="auto"/>
            <w:left w:val="none" w:sz="0" w:space="0" w:color="auto"/>
            <w:bottom w:val="none" w:sz="0" w:space="0" w:color="auto"/>
            <w:right w:val="none" w:sz="0" w:space="0" w:color="auto"/>
          </w:divBdr>
        </w:div>
      </w:divsChild>
    </w:div>
    <w:div w:id="967902124">
      <w:bodyDiv w:val="1"/>
      <w:marLeft w:val="0"/>
      <w:marRight w:val="0"/>
      <w:marTop w:val="0"/>
      <w:marBottom w:val="0"/>
      <w:divBdr>
        <w:top w:val="none" w:sz="0" w:space="0" w:color="auto"/>
        <w:left w:val="none" w:sz="0" w:space="0" w:color="auto"/>
        <w:bottom w:val="none" w:sz="0" w:space="0" w:color="auto"/>
        <w:right w:val="none" w:sz="0" w:space="0" w:color="auto"/>
      </w:divBdr>
    </w:div>
    <w:div w:id="973411001">
      <w:bodyDiv w:val="1"/>
      <w:marLeft w:val="0"/>
      <w:marRight w:val="0"/>
      <w:marTop w:val="0"/>
      <w:marBottom w:val="0"/>
      <w:divBdr>
        <w:top w:val="none" w:sz="0" w:space="0" w:color="auto"/>
        <w:left w:val="none" w:sz="0" w:space="0" w:color="auto"/>
        <w:bottom w:val="none" w:sz="0" w:space="0" w:color="auto"/>
        <w:right w:val="none" w:sz="0" w:space="0" w:color="auto"/>
      </w:divBdr>
    </w:div>
    <w:div w:id="1276139308">
      <w:bodyDiv w:val="1"/>
      <w:marLeft w:val="0"/>
      <w:marRight w:val="0"/>
      <w:marTop w:val="0"/>
      <w:marBottom w:val="0"/>
      <w:divBdr>
        <w:top w:val="none" w:sz="0" w:space="0" w:color="auto"/>
        <w:left w:val="none" w:sz="0" w:space="0" w:color="auto"/>
        <w:bottom w:val="none" w:sz="0" w:space="0" w:color="auto"/>
        <w:right w:val="none" w:sz="0" w:space="0" w:color="auto"/>
      </w:divBdr>
    </w:div>
    <w:div w:id="1355690585">
      <w:bodyDiv w:val="1"/>
      <w:marLeft w:val="0"/>
      <w:marRight w:val="0"/>
      <w:marTop w:val="0"/>
      <w:marBottom w:val="0"/>
      <w:divBdr>
        <w:top w:val="none" w:sz="0" w:space="0" w:color="auto"/>
        <w:left w:val="none" w:sz="0" w:space="0" w:color="auto"/>
        <w:bottom w:val="none" w:sz="0" w:space="0" w:color="auto"/>
        <w:right w:val="none" w:sz="0" w:space="0" w:color="auto"/>
      </w:divBdr>
    </w:div>
    <w:div w:id="1454324336">
      <w:bodyDiv w:val="1"/>
      <w:marLeft w:val="0"/>
      <w:marRight w:val="0"/>
      <w:marTop w:val="0"/>
      <w:marBottom w:val="0"/>
      <w:divBdr>
        <w:top w:val="none" w:sz="0" w:space="0" w:color="auto"/>
        <w:left w:val="none" w:sz="0" w:space="0" w:color="auto"/>
        <w:bottom w:val="none" w:sz="0" w:space="0" w:color="auto"/>
        <w:right w:val="none" w:sz="0" w:space="0" w:color="auto"/>
      </w:divBdr>
    </w:div>
    <w:div w:id="1459179140">
      <w:bodyDiv w:val="1"/>
      <w:marLeft w:val="0"/>
      <w:marRight w:val="0"/>
      <w:marTop w:val="0"/>
      <w:marBottom w:val="0"/>
      <w:divBdr>
        <w:top w:val="none" w:sz="0" w:space="0" w:color="auto"/>
        <w:left w:val="none" w:sz="0" w:space="0" w:color="auto"/>
        <w:bottom w:val="none" w:sz="0" w:space="0" w:color="auto"/>
        <w:right w:val="none" w:sz="0" w:space="0" w:color="auto"/>
      </w:divBdr>
    </w:div>
    <w:div w:id="1544445790">
      <w:bodyDiv w:val="1"/>
      <w:marLeft w:val="0"/>
      <w:marRight w:val="0"/>
      <w:marTop w:val="0"/>
      <w:marBottom w:val="0"/>
      <w:divBdr>
        <w:top w:val="none" w:sz="0" w:space="0" w:color="auto"/>
        <w:left w:val="none" w:sz="0" w:space="0" w:color="auto"/>
        <w:bottom w:val="none" w:sz="0" w:space="0" w:color="auto"/>
        <w:right w:val="none" w:sz="0" w:space="0" w:color="auto"/>
      </w:divBdr>
    </w:div>
    <w:div w:id="1781561054">
      <w:bodyDiv w:val="1"/>
      <w:marLeft w:val="0"/>
      <w:marRight w:val="0"/>
      <w:marTop w:val="0"/>
      <w:marBottom w:val="0"/>
      <w:divBdr>
        <w:top w:val="none" w:sz="0" w:space="0" w:color="auto"/>
        <w:left w:val="none" w:sz="0" w:space="0" w:color="auto"/>
        <w:bottom w:val="none" w:sz="0" w:space="0" w:color="auto"/>
        <w:right w:val="none" w:sz="0" w:space="0" w:color="auto"/>
      </w:divBdr>
      <w:divsChild>
        <w:div w:id="230967217">
          <w:marLeft w:val="0"/>
          <w:marRight w:val="0"/>
          <w:marTop w:val="0"/>
          <w:marBottom w:val="0"/>
          <w:divBdr>
            <w:top w:val="none" w:sz="0" w:space="0" w:color="auto"/>
            <w:left w:val="none" w:sz="0" w:space="0" w:color="auto"/>
            <w:bottom w:val="none" w:sz="0" w:space="0" w:color="auto"/>
            <w:right w:val="none" w:sz="0" w:space="0" w:color="auto"/>
          </w:divBdr>
        </w:div>
        <w:div w:id="1604263435">
          <w:marLeft w:val="0"/>
          <w:marRight w:val="0"/>
          <w:marTop w:val="0"/>
          <w:marBottom w:val="0"/>
          <w:divBdr>
            <w:top w:val="none" w:sz="0" w:space="0" w:color="auto"/>
            <w:left w:val="none" w:sz="0" w:space="0" w:color="auto"/>
            <w:bottom w:val="none" w:sz="0" w:space="0" w:color="auto"/>
            <w:right w:val="none" w:sz="0" w:space="0" w:color="auto"/>
          </w:divBdr>
        </w:div>
        <w:div w:id="746194840">
          <w:marLeft w:val="0"/>
          <w:marRight w:val="0"/>
          <w:marTop w:val="0"/>
          <w:marBottom w:val="0"/>
          <w:divBdr>
            <w:top w:val="none" w:sz="0" w:space="0" w:color="auto"/>
            <w:left w:val="none" w:sz="0" w:space="0" w:color="auto"/>
            <w:bottom w:val="none" w:sz="0" w:space="0" w:color="auto"/>
            <w:right w:val="none" w:sz="0" w:space="0" w:color="auto"/>
          </w:divBdr>
        </w:div>
      </w:divsChild>
    </w:div>
    <w:div w:id="2043020379">
      <w:bodyDiv w:val="1"/>
      <w:marLeft w:val="0"/>
      <w:marRight w:val="0"/>
      <w:marTop w:val="0"/>
      <w:marBottom w:val="0"/>
      <w:divBdr>
        <w:top w:val="none" w:sz="0" w:space="0" w:color="auto"/>
        <w:left w:val="none" w:sz="0" w:space="0" w:color="auto"/>
        <w:bottom w:val="none" w:sz="0" w:space="0" w:color="auto"/>
        <w:right w:val="none" w:sz="0" w:space="0" w:color="auto"/>
      </w:divBdr>
      <w:divsChild>
        <w:div w:id="318965113">
          <w:marLeft w:val="0"/>
          <w:marRight w:val="0"/>
          <w:marTop w:val="0"/>
          <w:marBottom w:val="0"/>
          <w:divBdr>
            <w:top w:val="none" w:sz="0" w:space="0" w:color="auto"/>
            <w:left w:val="none" w:sz="0" w:space="0" w:color="auto"/>
            <w:bottom w:val="none" w:sz="0" w:space="0" w:color="auto"/>
            <w:right w:val="none" w:sz="0" w:space="0" w:color="auto"/>
          </w:divBdr>
          <w:divsChild>
            <w:div w:id="1757827762">
              <w:marLeft w:val="0"/>
              <w:marRight w:val="0"/>
              <w:marTop w:val="0"/>
              <w:marBottom w:val="0"/>
              <w:divBdr>
                <w:top w:val="none" w:sz="0" w:space="0" w:color="auto"/>
                <w:left w:val="none" w:sz="0" w:space="0" w:color="auto"/>
                <w:bottom w:val="none" w:sz="0" w:space="0" w:color="auto"/>
                <w:right w:val="none" w:sz="0" w:space="0" w:color="auto"/>
              </w:divBdr>
              <w:divsChild>
                <w:div w:id="1531336669">
                  <w:marLeft w:val="0"/>
                  <w:marRight w:val="0"/>
                  <w:marTop w:val="0"/>
                  <w:marBottom w:val="0"/>
                  <w:divBdr>
                    <w:top w:val="none" w:sz="0" w:space="0" w:color="auto"/>
                    <w:left w:val="none" w:sz="0" w:space="0" w:color="auto"/>
                    <w:bottom w:val="none" w:sz="0" w:space="0" w:color="auto"/>
                    <w:right w:val="none" w:sz="0" w:space="0" w:color="auto"/>
                  </w:divBdr>
                  <w:divsChild>
                    <w:div w:id="1510680664">
                      <w:marLeft w:val="0"/>
                      <w:marRight w:val="0"/>
                      <w:marTop w:val="0"/>
                      <w:marBottom w:val="0"/>
                      <w:divBdr>
                        <w:top w:val="none" w:sz="0" w:space="0" w:color="auto"/>
                        <w:left w:val="none" w:sz="0" w:space="0" w:color="auto"/>
                        <w:bottom w:val="none" w:sz="0" w:space="0" w:color="auto"/>
                        <w:right w:val="none" w:sz="0" w:space="0" w:color="auto"/>
                      </w:divBdr>
                      <w:divsChild>
                        <w:div w:id="491678700">
                          <w:marLeft w:val="0"/>
                          <w:marRight w:val="0"/>
                          <w:marTop w:val="0"/>
                          <w:marBottom w:val="0"/>
                          <w:divBdr>
                            <w:top w:val="none" w:sz="0" w:space="0" w:color="auto"/>
                            <w:left w:val="none" w:sz="0" w:space="0" w:color="auto"/>
                            <w:bottom w:val="none" w:sz="0" w:space="0" w:color="auto"/>
                            <w:right w:val="none" w:sz="0" w:space="0" w:color="auto"/>
                          </w:divBdr>
                          <w:divsChild>
                            <w:div w:id="15788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amba_kri\Downloads\41-14-tor-vertraege-unter-eu-schwellenwert-en%20(3).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b4d3d7b-69bf-431e-8a6e-688f3d2ad37d">
      <UserInfo>
        <DisplayName>Feiereisen, Philipp GIZ</DisplayName>
        <AccountId>7</AccountId>
        <AccountType/>
      </UserInfo>
    </SharedWithUsers>
    <_activity xmlns="31fa9bbf-caa8-4603-9160-5c0ab3856c4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3C2625F4419ED43B53DCDE73A40BD5A" ma:contentTypeVersion="16" ma:contentTypeDescription="Ein neues Dokument erstellen." ma:contentTypeScope="" ma:versionID="3a5beeb424cc0fe7d28b17ebdcd0834e">
  <xsd:schema xmlns:xsd="http://www.w3.org/2001/XMLSchema" xmlns:xs="http://www.w3.org/2001/XMLSchema" xmlns:p="http://schemas.microsoft.com/office/2006/metadata/properties" xmlns:ns3="cb4d3d7b-69bf-431e-8a6e-688f3d2ad37d" xmlns:ns4="31fa9bbf-caa8-4603-9160-5c0ab3856c49" targetNamespace="http://schemas.microsoft.com/office/2006/metadata/properties" ma:root="true" ma:fieldsID="85b2cd430b84fe77395bace55f4d0908" ns3:_="" ns4:_="">
    <xsd:import namespace="cb4d3d7b-69bf-431e-8a6e-688f3d2ad37d"/>
    <xsd:import namespace="31fa9bbf-caa8-4603-9160-5c0ab3856c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Locatio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d3d7b-69bf-431e-8a6e-688f3d2ad37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fa9bbf-caa8-4603-9160-5c0ab3856c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BCBB99-6CCB-4EF4-8AD8-15A786ED9997}">
  <ds:schemaRefs>
    <ds:schemaRef ds:uri="http://schemas.openxmlformats.org/officeDocument/2006/bibliography"/>
  </ds:schemaRefs>
</ds:datastoreItem>
</file>

<file path=customXml/itemProps2.xml><?xml version="1.0" encoding="utf-8"?>
<ds:datastoreItem xmlns:ds="http://schemas.openxmlformats.org/officeDocument/2006/customXml" ds:itemID="{89C8B5B1-58AE-4C78-BB73-8DCD7177348A}">
  <ds:schemaRefs>
    <ds:schemaRef ds:uri="http://schemas.microsoft.com/sharepoint/v3/contenttype/forms"/>
  </ds:schemaRefs>
</ds:datastoreItem>
</file>

<file path=customXml/itemProps3.xml><?xml version="1.0" encoding="utf-8"?>
<ds:datastoreItem xmlns:ds="http://schemas.openxmlformats.org/officeDocument/2006/customXml" ds:itemID="{EF6927B6-3CEC-491A-9AE8-9C2615320F0E}">
  <ds:schemaRefs>
    <ds:schemaRef ds:uri="http://schemas.microsoft.com/office/2006/metadata/properties"/>
    <ds:schemaRef ds:uri="http://schemas.microsoft.com/office/infopath/2007/PartnerControls"/>
    <ds:schemaRef ds:uri="cb4d3d7b-69bf-431e-8a6e-688f3d2ad37d"/>
    <ds:schemaRef ds:uri="31fa9bbf-caa8-4603-9160-5c0ab3856c49"/>
  </ds:schemaRefs>
</ds:datastoreItem>
</file>

<file path=customXml/itemProps4.xml><?xml version="1.0" encoding="utf-8"?>
<ds:datastoreItem xmlns:ds="http://schemas.openxmlformats.org/officeDocument/2006/customXml" ds:itemID="{AFF19958-EA74-416A-B9C0-FE2D66501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d3d7b-69bf-431e-8a6e-688f3d2ad37d"/>
    <ds:schemaRef ds:uri="31fa9bbf-caa8-4603-9160-5c0ab3856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41-14-tor-vertraege-unter-eu-schwellenwert-en (3)</Template>
  <TotalTime>0</TotalTime>
  <Pages>8</Pages>
  <Words>2447</Words>
  <Characters>13951</Characters>
  <Application>Microsoft Office Word</Application>
  <DocSecurity>0</DocSecurity>
  <Lines>116</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 41-14-3-de, Leistungsbeschreibung (ToR) für die Beschaffung von Dienstleistungen unterhalb des EU Schwellenwertes, deutsch, Stand Juni 2023</vt:lpstr>
      <vt:lpstr>Form 41-14-2-de, Leistungsbeschreibung (ToR) für die Beschaffung von Dienstleistungen unterhalb des EU Schwellenwertes, deutsch, Stand 01/2023</vt:lpstr>
    </vt:vector>
  </TitlesOfParts>
  <Company>GIZ GmbH</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41-14-3-de, Leistungsbeschreibung (ToR) für die Beschaffung von Dienstleistungen unterhalb des EU Schwellenwertes, deutsch, Stand Juni 2023</dc:title>
  <dc:subject/>
  <dc:creator>Kristine Ghambaryan</dc:creator>
  <cp:keywords/>
  <dc:description/>
  <cp:lastModifiedBy>Nikoghosyan, Liana GIZ AM</cp:lastModifiedBy>
  <cp:revision>20</cp:revision>
  <cp:lastPrinted>2018-06-01T07:44:00Z</cp:lastPrinted>
  <dcterms:created xsi:type="dcterms:W3CDTF">2024-08-01T06:00:00Z</dcterms:created>
  <dcterms:modified xsi:type="dcterms:W3CDTF">2024-08-02T11:57:00Z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0x010100D3C2625F4419ED43B53DCDE73A40BD5A</vt:lpwstr>
  </property>
  <property fmtid="{D5CDD505-2E9C-101B-9397-08002B2CF9AE}" pid="3" name="GrammarlyDocumentId">
    <vt:lpwstr>281112d7d3c18349792ff2b0b3dff280c62e0b9eee136faf38d0bec16b14498c</vt:lpwstr>
  </property>
</Properties>
</file>