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FDF6B" w14:textId="29ED8B2D" w:rsidR="00010FC2" w:rsidRPr="004932CF" w:rsidRDefault="004A5682" w:rsidP="00AD4A56">
      <w:pPr>
        <w:pStyle w:val="BodyText"/>
        <w:shd w:val="clear" w:color="auto" w:fill="314C5B" w:themeFill="accent4" w:themeFillShade="80"/>
        <w:spacing w:after="120"/>
        <w:jc w:val="center"/>
        <w:rPr>
          <w:rFonts w:ascii="Seaford" w:hAnsi="Seaford"/>
          <w:b/>
          <w:color w:val="FFFFFF" w:themeColor="background1"/>
          <w:sz w:val="48"/>
          <w:szCs w:val="48"/>
        </w:rPr>
      </w:pPr>
      <w:r w:rsidRPr="004932CF">
        <w:rPr>
          <w:rFonts w:ascii="Seaford" w:hAnsi="Seaford"/>
          <w:b/>
          <w:color w:val="FFFFFF" w:themeColor="background1"/>
          <w:sz w:val="48"/>
          <w:szCs w:val="48"/>
        </w:rPr>
        <w:t>OPEN VACANCY</w:t>
      </w:r>
    </w:p>
    <w:p w14:paraId="7FC7A64E" w14:textId="7FB79342" w:rsidR="00D00921" w:rsidRPr="004932CF" w:rsidRDefault="00D00921" w:rsidP="00D00921">
      <w:pPr>
        <w:shd w:val="clear" w:color="auto" w:fill="F2F2F2" w:themeFill="background1" w:themeFillShade="F2"/>
        <w:spacing w:after="120"/>
        <w:jc w:val="center"/>
        <w:rPr>
          <w:rFonts w:ascii="Seaford" w:hAnsi="Seaford"/>
          <w:color w:val="314C5B" w:themeColor="accent4" w:themeShade="80"/>
          <w:sz w:val="24"/>
          <w:szCs w:val="24"/>
        </w:rPr>
      </w:pPr>
      <w:r w:rsidRPr="004932CF">
        <w:rPr>
          <w:rFonts w:ascii="Seaford" w:hAnsi="Seaford"/>
          <w:b/>
          <w:bCs/>
          <w:color w:val="314C5B" w:themeColor="accent4" w:themeShade="80"/>
          <w:sz w:val="24"/>
          <w:szCs w:val="24"/>
        </w:rPr>
        <w:t>Recruitment Notice</w:t>
      </w:r>
    </w:p>
    <w:p w14:paraId="2080BF9B" w14:textId="77777777" w:rsidR="00403DC2" w:rsidRPr="00403DC2" w:rsidRDefault="00403DC2" w:rsidP="00403DC2">
      <w:pPr>
        <w:spacing w:after="120"/>
        <w:jc w:val="both"/>
        <w:rPr>
          <w:rFonts w:ascii="Seaford" w:hAnsi="Seaford"/>
        </w:rPr>
      </w:pPr>
      <w:r w:rsidRPr="00403DC2">
        <w:rPr>
          <w:rFonts w:ascii="Seaford" w:hAnsi="Seaford"/>
        </w:rPr>
        <w:t xml:space="preserve">CRRC-Armenia Foundation is looking for a detail-oriented, motivated, and committed individual to join its team as a </w:t>
      </w:r>
      <w:r w:rsidRPr="00403DC2">
        <w:rPr>
          <w:rFonts w:ascii="Seaford" w:hAnsi="Seaford"/>
          <w:b/>
          <w:bCs/>
        </w:rPr>
        <w:t>Fundraising Assistant</w:t>
      </w:r>
      <w:r w:rsidRPr="00403DC2">
        <w:rPr>
          <w:rFonts w:ascii="Seaford" w:hAnsi="Seaford"/>
        </w:rPr>
        <w:t>. This is a valuable opportunity to contribute to the Foundation’s fundraising, donor communication, and proposal development processes, while supporting CRRC-Armenia’s long-term sustainability, growth, and research excellence.</w:t>
      </w:r>
    </w:p>
    <w:p w14:paraId="06435B94" w14:textId="77777777" w:rsidR="00403DC2" w:rsidRPr="00403DC2" w:rsidRDefault="00403DC2" w:rsidP="00403DC2">
      <w:pPr>
        <w:spacing w:after="120"/>
        <w:jc w:val="both"/>
        <w:rPr>
          <w:rFonts w:ascii="Seaford" w:hAnsi="Seaford"/>
        </w:rPr>
      </w:pPr>
      <w:r w:rsidRPr="00403DC2">
        <w:rPr>
          <w:rFonts w:ascii="Seaford" w:hAnsi="Seaford"/>
        </w:rPr>
        <w:t>The ideal candidate will have an interest in fundraising, donor relations, project development, research, and non-profit management. The position is well suited for someone who is organized, proactive, attentive to detail, comfortable working with documents and deadlines, and willing to learn and grow professionally together with the Foundation.</w:t>
      </w:r>
    </w:p>
    <w:p w14:paraId="48C61BC2" w14:textId="75AD9336" w:rsidR="004A5682" w:rsidRDefault="00D00921" w:rsidP="00613080">
      <w:pPr>
        <w:spacing w:after="120"/>
        <w:jc w:val="both"/>
        <w:rPr>
          <w:rFonts w:ascii="Seaford" w:hAnsi="Seaford"/>
        </w:rPr>
      </w:pPr>
      <w:r w:rsidRPr="004932CF">
        <w:rPr>
          <w:rFonts w:ascii="Seaford" w:hAnsi="Seaford"/>
        </w:rPr>
        <w:t xml:space="preserve">The details of the vacancy are presented below. </w:t>
      </w:r>
    </w:p>
    <w:tbl>
      <w:tblPr>
        <w:tblStyle w:val="TableGrid"/>
        <w:tblW w:w="0" w:type="auto"/>
        <w:tblCellMar>
          <w:top w:w="85" w:type="dxa"/>
          <w:bottom w:w="85" w:type="dxa"/>
        </w:tblCellMar>
        <w:tblLook w:val="04A0" w:firstRow="1" w:lastRow="0" w:firstColumn="1" w:lastColumn="0" w:noHBand="0" w:noVBand="1"/>
      </w:tblPr>
      <w:tblGrid>
        <w:gridCol w:w="5485"/>
        <w:gridCol w:w="3577"/>
      </w:tblGrid>
      <w:tr w:rsidR="004A5682" w:rsidRPr="00E90032" w14:paraId="3B3236FB" w14:textId="77777777" w:rsidTr="001E09E1">
        <w:tc>
          <w:tcPr>
            <w:tcW w:w="9062" w:type="dxa"/>
            <w:gridSpan w:val="2"/>
            <w:shd w:val="clear" w:color="auto" w:fill="C3D5DF" w:themeFill="accent4" w:themeFillTint="66"/>
          </w:tcPr>
          <w:p w14:paraId="7323B060" w14:textId="77777777" w:rsidR="004A5682" w:rsidRPr="004932CF" w:rsidRDefault="004A5682" w:rsidP="006263FB">
            <w:pPr>
              <w:pStyle w:val="BodyText"/>
              <w:rPr>
                <w:rFonts w:ascii="Seaford" w:hAnsi="Seaford"/>
                <w:b/>
                <w:sz w:val="28"/>
                <w:szCs w:val="28"/>
              </w:rPr>
            </w:pPr>
            <w:r w:rsidRPr="004932CF">
              <w:rPr>
                <w:rFonts w:ascii="Seaford" w:hAnsi="Seaford"/>
                <w:b/>
                <w:sz w:val="28"/>
                <w:szCs w:val="28"/>
              </w:rPr>
              <w:t>1.  BASIC DETAILS</w:t>
            </w:r>
          </w:p>
        </w:tc>
      </w:tr>
      <w:tr w:rsidR="004A5682" w:rsidRPr="00E90032" w14:paraId="4ABBB2A7" w14:textId="77777777" w:rsidTr="00010FC2">
        <w:tc>
          <w:tcPr>
            <w:tcW w:w="5485" w:type="dxa"/>
          </w:tcPr>
          <w:p w14:paraId="10740870" w14:textId="12730532" w:rsidR="004A5682" w:rsidRPr="004932CF" w:rsidRDefault="004A5682" w:rsidP="006263FB">
            <w:pPr>
              <w:pStyle w:val="BodyText"/>
              <w:rPr>
                <w:rFonts w:ascii="Seaford" w:hAnsi="Seaford"/>
                <w:sz w:val="20"/>
              </w:rPr>
            </w:pPr>
            <w:r w:rsidRPr="004932CF">
              <w:rPr>
                <w:rFonts w:ascii="Seaford" w:hAnsi="Seaford"/>
                <w:b/>
                <w:sz w:val="20"/>
              </w:rPr>
              <w:t>Title</w:t>
            </w:r>
            <w:r w:rsidRPr="004932CF">
              <w:rPr>
                <w:rFonts w:ascii="Seaford" w:hAnsi="Seaford"/>
                <w:sz w:val="20"/>
              </w:rPr>
              <w:t xml:space="preserve">: </w:t>
            </w:r>
            <w:r w:rsidR="00403DC2" w:rsidRPr="00403DC2">
              <w:rPr>
                <w:rFonts w:ascii="Seaford" w:hAnsi="Seaford"/>
                <w:sz w:val="20"/>
              </w:rPr>
              <w:t>Fundraising Assistant</w:t>
            </w:r>
          </w:p>
          <w:p w14:paraId="4E746E94" w14:textId="465ABC60" w:rsidR="004A5682" w:rsidRPr="004932CF" w:rsidRDefault="004A5682" w:rsidP="006263FB">
            <w:pPr>
              <w:pStyle w:val="BodyText"/>
              <w:rPr>
                <w:rFonts w:ascii="Seaford" w:hAnsi="Seaford" w:cs="Arial"/>
                <w:b/>
                <w:sz w:val="20"/>
                <w:lang w:val="hy-AM"/>
              </w:rPr>
            </w:pPr>
            <w:r w:rsidRPr="004932CF">
              <w:rPr>
                <w:rFonts w:ascii="Seaford" w:hAnsi="Seaford"/>
                <w:b/>
                <w:bCs/>
                <w:sz w:val="20"/>
              </w:rPr>
              <w:t>Title in Armenian</w:t>
            </w:r>
            <w:r w:rsidRPr="004932CF">
              <w:rPr>
                <w:rFonts w:ascii="Seaford" w:hAnsi="Seaford"/>
                <w:sz w:val="20"/>
              </w:rPr>
              <w:t xml:space="preserve">: </w:t>
            </w:r>
            <w:r w:rsidR="00403DC2" w:rsidRPr="00403DC2">
              <w:rPr>
                <w:rFonts w:ascii="Seaford" w:hAnsi="Seaford" w:cs="Arial"/>
                <w:sz w:val="20"/>
              </w:rPr>
              <w:t>«</w:t>
            </w:r>
            <w:r w:rsidR="00403DC2" w:rsidRPr="00403DC2">
              <w:rPr>
                <w:rFonts w:ascii="Sylfaen" w:hAnsi="Sylfaen" w:cs="Sylfaen"/>
                <w:sz w:val="20"/>
              </w:rPr>
              <w:t>Ֆոնդհայթայթման</w:t>
            </w:r>
            <w:r w:rsidR="00403DC2" w:rsidRPr="00403DC2">
              <w:rPr>
                <w:rFonts w:ascii="Seaford" w:hAnsi="Seaford" w:cs="Arial"/>
                <w:sz w:val="20"/>
              </w:rPr>
              <w:t xml:space="preserve"> </w:t>
            </w:r>
            <w:r w:rsidR="00403DC2" w:rsidRPr="00403DC2">
              <w:rPr>
                <w:rFonts w:ascii="Sylfaen" w:hAnsi="Sylfaen" w:cs="Sylfaen"/>
                <w:sz w:val="20"/>
              </w:rPr>
              <w:t>օգնական</w:t>
            </w:r>
            <w:r w:rsidR="00403DC2" w:rsidRPr="00403DC2">
              <w:rPr>
                <w:rFonts w:ascii="Seaford" w:hAnsi="Seaford" w:cs="Seaford"/>
                <w:sz w:val="20"/>
              </w:rPr>
              <w:t>»</w:t>
            </w:r>
          </w:p>
        </w:tc>
        <w:tc>
          <w:tcPr>
            <w:tcW w:w="3577" w:type="dxa"/>
          </w:tcPr>
          <w:p w14:paraId="3421E8D6" w14:textId="77777777" w:rsidR="002E1727" w:rsidRPr="004932CF" w:rsidRDefault="004A5682" w:rsidP="006263FB">
            <w:pPr>
              <w:pStyle w:val="BodyText"/>
              <w:rPr>
                <w:rFonts w:ascii="Seaford" w:hAnsi="Seaford"/>
                <w:sz w:val="20"/>
              </w:rPr>
            </w:pPr>
            <w:r w:rsidRPr="004932CF">
              <w:rPr>
                <w:rFonts w:ascii="Seaford" w:hAnsi="Seaford"/>
                <w:b/>
                <w:color w:val="D21E33"/>
                <w:sz w:val="20"/>
              </w:rPr>
              <w:t>Application deadline</w:t>
            </w:r>
            <w:r w:rsidRPr="004932CF">
              <w:rPr>
                <w:rFonts w:ascii="Seaford" w:hAnsi="Seaford"/>
                <w:bCs/>
                <w:sz w:val="20"/>
              </w:rPr>
              <w:t xml:space="preserve">: </w:t>
            </w:r>
          </w:p>
          <w:p w14:paraId="63C2FEF4" w14:textId="3451F13E" w:rsidR="004A5682" w:rsidRPr="004932CF" w:rsidRDefault="00C92BB0" w:rsidP="006263FB">
            <w:pPr>
              <w:pStyle w:val="BodyText"/>
              <w:rPr>
                <w:rFonts w:ascii="Seaford" w:hAnsi="Seaford"/>
                <w:b/>
                <w:sz w:val="20"/>
              </w:rPr>
            </w:pPr>
            <w:r w:rsidRPr="004932CF">
              <w:rPr>
                <w:rFonts w:ascii="Seaford" w:hAnsi="Seaford"/>
                <w:sz w:val="20"/>
              </w:rPr>
              <w:t>Ju</w:t>
            </w:r>
            <w:r w:rsidR="00095EA0">
              <w:rPr>
                <w:rFonts w:ascii="Seaford" w:hAnsi="Seaford"/>
                <w:sz w:val="20"/>
              </w:rPr>
              <w:t xml:space="preserve">ly </w:t>
            </w:r>
            <w:r w:rsidR="000E585D">
              <w:rPr>
                <w:rFonts w:ascii="Seaford" w:hAnsi="Seaford"/>
                <w:sz w:val="20"/>
              </w:rPr>
              <w:t>9</w:t>
            </w:r>
            <w:r w:rsidR="004A5682" w:rsidRPr="004932CF">
              <w:rPr>
                <w:rFonts w:ascii="Seaford" w:hAnsi="Seaford"/>
                <w:sz w:val="20"/>
              </w:rPr>
              <w:t>, 202</w:t>
            </w:r>
            <w:r w:rsidRPr="004932CF">
              <w:rPr>
                <w:rFonts w:ascii="Seaford" w:hAnsi="Seaford"/>
                <w:sz w:val="20"/>
              </w:rPr>
              <w:t>6</w:t>
            </w:r>
            <w:r w:rsidR="002E1727" w:rsidRPr="004932CF">
              <w:rPr>
                <w:rFonts w:ascii="Seaford" w:hAnsi="Seaford"/>
                <w:sz w:val="20"/>
              </w:rPr>
              <w:t>, 17:00, Yerevan time</w:t>
            </w:r>
          </w:p>
        </w:tc>
      </w:tr>
      <w:tr w:rsidR="004A5682" w:rsidRPr="00E90032" w14:paraId="06BDDBE3" w14:textId="77777777" w:rsidTr="00010FC2">
        <w:tc>
          <w:tcPr>
            <w:tcW w:w="5485" w:type="dxa"/>
          </w:tcPr>
          <w:p w14:paraId="1DC18C9B" w14:textId="77777777" w:rsidR="004A5682" w:rsidRPr="004932CF" w:rsidRDefault="004A5682" w:rsidP="006263FB">
            <w:pPr>
              <w:pStyle w:val="BodyText"/>
              <w:rPr>
                <w:rFonts w:ascii="Seaford" w:hAnsi="Seaford"/>
                <w:b/>
                <w:sz w:val="20"/>
              </w:rPr>
            </w:pPr>
            <w:r w:rsidRPr="004932CF">
              <w:rPr>
                <w:rFonts w:ascii="Seaford" w:hAnsi="Seaford"/>
                <w:b/>
                <w:sz w:val="20"/>
              </w:rPr>
              <w:t>Name of Employer:</w:t>
            </w:r>
            <w:r w:rsidRPr="004932CF">
              <w:rPr>
                <w:rFonts w:ascii="Seaford" w:hAnsi="Seaford"/>
                <w:sz w:val="20"/>
              </w:rPr>
              <w:t xml:space="preserve"> Caucasus Research Resource Center-Armenia (CRRC-Armenia) Foundation</w:t>
            </w:r>
          </w:p>
        </w:tc>
        <w:tc>
          <w:tcPr>
            <w:tcW w:w="3577" w:type="dxa"/>
          </w:tcPr>
          <w:p w14:paraId="253BEB47" w14:textId="101765A0" w:rsidR="004A5682" w:rsidRPr="004932CF" w:rsidRDefault="004A5682" w:rsidP="006263FB">
            <w:pPr>
              <w:rPr>
                <w:rFonts w:ascii="Seaford" w:hAnsi="Seaford"/>
                <w:b/>
                <w:sz w:val="20"/>
                <w:szCs w:val="20"/>
              </w:rPr>
            </w:pPr>
            <w:r w:rsidRPr="004932CF">
              <w:rPr>
                <w:rFonts w:ascii="Seaford" w:hAnsi="Seaford"/>
                <w:b/>
                <w:sz w:val="20"/>
                <w:szCs w:val="20"/>
              </w:rPr>
              <w:t>Location</w:t>
            </w:r>
            <w:r w:rsidRPr="004932CF">
              <w:rPr>
                <w:rFonts w:ascii="Seaford" w:hAnsi="Seaford"/>
                <w:sz w:val="20"/>
                <w:szCs w:val="20"/>
              </w:rPr>
              <w:t>:  Yerevan, Armenia (traveling ~</w:t>
            </w:r>
            <w:r w:rsidR="004932CF" w:rsidRPr="004932CF">
              <w:rPr>
                <w:rFonts w:ascii="Seaford" w:hAnsi="Seaford"/>
                <w:sz w:val="20"/>
                <w:szCs w:val="20"/>
              </w:rPr>
              <w:t>1</w:t>
            </w:r>
            <w:r w:rsidRPr="004932CF">
              <w:rPr>
                <w:rFonts w:ascii="Seaford" w:hAnsi="Seaford"/>
                <w:sz w:val="20"/>
                <w:szCs w:val="20"/>
              </w:rPr>
              <w:t>0% of time)</w:t>
            </w:r>
          </w:p>
        </w:tc>
      </w:tr>
      <w:tr w:rsidR="004A5682" w:rsidRPr="001E5D26" w14:paraId="44E83F2A" w14:textId="77777777" w:rsidTr="00010FC2">
        <w:tc>
          <w:tcPr>
            <w:tcW w:w="9062" w:type="dxa"/>
            <w:gridSpan w:val="2"/>
          </w:tcPr>
          <w:p w14:paraId="3CA945D1" w14:textId="4B511520" w:rsidR="004A5682" w:rsidRPr="004932CF" w:rsidRDefault="00822439" w:rsidP="002E1727">
            <w:pPr>
              <w:pStyle w:val="BodyText"/>
              <w:jc w:val="both"/>
              <w:rPr>
                <w:rFonts w:ascii="Seaford" w:hAnsi="Seaford"/>
                <w:b/>
                <w:sz w:val="20"/>
                <w:lang w:val="hy-AM"/>
              </w:rPr>
            </w:pPr>
            <w:r w:rsidRPr="004932CF">
              <w:rPr>
                <w:rFonts w:ascii="Seaford" w:hAnsi="Seaford"/>
                <w:b/>
                <w:sz w:val="20"/>
              </w:rPr>
              <w:t>About CRRC-Armenia</w:t>
            </w:r>
            <w:r w:rsidR="004A5682" w:rsidRPr="004932CF">
              <w:rPr>
                <w:rFonts w:ascii="Seaford" w:hAnsi="Seaford"/>
                <w:b/>
                <w:sz w:val="20"/>
              </w:rPr>
              <w:t>:</w:t>
            </w:r>
            <w:r w:rsidR="004A5682" w:rsidRPr="004932CF">
              <w:rPr>
                <w:rFonts w:ascii="Seaford" w:hAnsi="Seaford"/>
                <w:sz w:val="20"/>
              </w:rPr>
              <w:t xml:space="preserve"> </w:t>
            </w:r>
            <w:r w:rsidRPr="004932CF">
              <w:rPr>
                <w:rFonts w:ascii="Seaford" w:hAnsi="Seaford"/>
                <w:bCs/>
                <w:sz w:val="20"/>
              </w:rPr>
              <w:t>Caucasus Research Resource Center (CRRC)-Armenia Foundation is a regionally focused and Armenia-based independent, non-partisan research institution, where research lives. Our core mandate is to address national and regional socio-economic and political challenges via high-quality data collection, analysis, and enhancement of the scientific capacity of the research community. We are recognized nationally and internationally as a leading force in social science research and to influence policy making agenda in the country by setting the highest international standards in research and building a vibrant community of social scientists. On top of multi-method data collection and analysis, CRRC-Armenia also serves as a resource center, with open and freely available data, dozens of scientific papers, research</w:t>
            </w:r>
            <w:r w:rsidR="002E1727" w:rsidRPr="004932CF">
              <w:rPr>
                <w:rFonts w:ascii="Seaford" w:hAnsi="Seaford"/>
                <w:bCs/>
                <w:sz w:val="20"/>
              </w:rPr>
              <w:t xml:space="preserve"> </w:t>
            </w:r>
            <w:r w:rsidRPr="004932CF">
              <w:rPr>
                <w:rFonts w:ascii="Seaford" w:hAnsi="Seaford"/>
                <w:bCs/>
                <w:sz w:val="20"/>
              </w:rPr>
              <w:t>reports, and policy briefs. Since its</w:t>
            </w:r>
            <w:r w:rsidR="002E1727" w:rsidRPr="004932CF">
              <w:rPr>
                <w:rFonts w:ascii="Seaford" w:hAnsi="Seaford"/>
                <w:bCs/>
                <w:sz w:val="20"/>
              </w:rPr>
              <w:t xml:space="preserve"> </w:t>
            </w:r>
            <w:r w:rsidRPr="004932CF">
              <w:rPr>
                <w:rFonts w:ascii="Seaford" w:hAnsi="Seaford"/>
                <w:bCs/>
                <w:sz w:val="20"/>
              </w:rPr>
              <w:t>establishment in 2003, researchers engaged with CRRC-Armenia have been benefiting from the Foundation's methodological trainings, local and international conferences, summer schools, and a library with more than 2000 contemporary publications in social sciences and humanities.</w:t>
            </w:r>
          </w:p>
        </w:tc>
      </w:tr>
      <w:tr w:rsidR="004A5682" w:rsidRPr="001E5D26" w14:paraId="58123344" w14:textId="77777777" w:rsidTr="001E09E1">
        <w:tc>
          <w:tcPr>
            <w:tcW w:w="9062" w:type="dxa"/>
            <w:gridSpan w:val="2"/>
            <w:shd w:val="clear" w:color="auto" w:fill="C3D5DF" w:themeFill="accent4" w:themeFillTint="66"/>
          </w:tcPr>
          <w:p w14:paraId="1CCBF8BD" w14:textId="77777777" w:rsidR="004A5682" w:rsidRPr="001E5D26" w:rsidRDefault="004A5682" w:rsidP="006263FB">
            <w:pPr>
              <w:pStyle w:val="BodyText"/>
              <w:rPr>
                <w:rFonts w:ascii="Seaford" w:hAnsi="Seaford"/>
                <w:b/>
                <w:sz w:val="28"/>
                <w:szCs w:val="28"/>
              </w:rPr>
            </w:pPr>
            <w:r w:rsidRPr="001E5D26">
              <w:rPr>
                <w:rFonts w:ascii="Seaford" w:hAnsi="Seaford"/>
                <w:b/>
                <w:sz w:val="28"/>
                <w:szCs w:val="28"/>
              </w:rPr>
              <w:t>2.  REPORTING STRUCTURE</w:t>
            </w:r>
          </w:p>
        </w:tc>
      </w:tr>
      <w:tr w:rsidR="004A5682" w:rsidRPr="001E5D26" w14:paraId="00FBB287" w14:textId="77777777" w:rsidTr="00010FC2">
        <w:tc>
          <w:tcPr>
            <w:tcW w:w="9062" w:type="dxa"/>
            <w:gridSpan w:val="2"/>
          </w:tcPr>
          <w:p w14:paraId="4D4591EB" w14:textId="36BB1207" w:rsidR="004A5682" w:rsidRPr="001E5D26" w:rsidRDefault="004A5682" w:rsidP="006263FB">
            <w:pPr>
              <w:pStyle w:val="BodyText"/>
              <w:rPr>
                <w:rFonts w:ascii="Seaford" w:hAnsi="Seaford"/>
                <w:b/>
                <w:sz w:val="20"/>
              </w:rPr>
            </w:pPr>
            <w:r w:rsidRPr="001E5D26">
              <w:rPr>
                <w:rFonts w:ascii="Seaford" w:hAnsi="Seaford"/>
                <w:b/>
                <w:sz w:val="20"/>
              </w:rPr>
              <w:t xml:space="preserve">Reports to: </w:t>
            </w:r>
            <w:r w:rsidR="004932CF" w:rsidRPr="004932CF">
              <w:rPr>
                <w:rFonts w:ascii="Seaford" w:hAnsi="Seaford"/>
                <w:sz w:val="20"/>
              </w:rPr>
              <w:t>Finance and Operations Director</w:t>
            </w:r>
          </w:p>
        </w:tc>
      </w:tr>
      <w:tr w:rsidR="004A5682" w:rsidRPr="001E5D26" w14:paraId="3C4C3C55" w14:textId="77777777" w:rsidTr="00010FC2">
        <w:tc>
          <w:tcPr>
            <w:tcW w:w="9062" w:type="dxa"/>
            <w:gridSpan w:val="2"/>
          </w:tcPr>
          <w:p w14:paraId="52FC8377" w14:textId="2A7042B1" w:rsidR="004A5682" w:rsidRPr="00B30D73" w:rsidRDefault="004A5682" w:rsidP="006263FB">
            <w:pPr>
              <w:pStyle w:val="BodyText"/>
              <w:rPr>
                <w:rFonts w:ascii="Sylfaen" w:hAnsi="Sylfaen"/>
                <w:b/>
                <w:sz w:val="20"/>
              </w:rPr>
            </w:pPr>
            <w:r w:rsidRPr="004932CF">
              <w:rPr>
                <w:rFonts w:ascii="Seaford" w:hAnsi="Seaford"/>
                <w:b/>
                <w:sz w:val="20"/>
              </w:rPr>
              <w:t>Next in the Reporting Line:</w:t>
            </w:r>
            <w:r w:rsidR="00B30D73">
              <w:rPr>
                <w:rFonts w:ascii="Seaford" w:hAnsi="Seaford"/>
                <w:sz w:val="20"/>
              </w:rPr>
              <w:t xml:space="preserve"> CEO</w:t>
            </w:r>
          </w:p>
        </w:tc>
      </w:tr>
      <w:tr w:rsidR="004A5682" w:rsidRPr="001E5D26" w14:paraId="20F95273" w14:textId="77777777" w:rsidTr="001E09E1">
        <w:tc>
          <w:tcPr>
            <w:tcW w:w="9062" w:type="dxa"/>
            <w:gridSpan w:val="2"/>
            <w:shd w:val="clear" w:color="auto" w:fill="C3D5DF" w:themeFill="accent4" w:themeFillTint="66"/>
          </w:tcPr>
          <w:p w14:paraId="6E9338DC" w14:textId="3A512311" w:rsidR="004A5682" w:rsidRPr="001E5D26" w:rsidRDefault="004A5682" w:rsidP="006263FB">
            <w:pPr>
              <w:pStyle w:val="BodyText"/>
              <w:rPr>
                <w:rFonts w:ascii="Seaford" w:hAnsi="Seaford"/>
                <w:b/>
                <w:sz w:val="28"/>
                <w:szCs w:val="28"/>
              </w:rPr>
            </w:pPr>
            <w:r w:rsidRPr="001E5D26">
              <w:rPr>
                <w:rFonts w:ascii="Seaford" w:hAnsi="Seaford"/>
                <w:b/>
                <w:sz w:val="28"/>
                <w:szCs w:val="28"/>
              </w:rPr>
              <w:t xml:space="preserve">3.  JOB </w:t>
            </w:r>
          </w:p>
        </w:tc>
      </w:tr>
      <w:tr w:rsidR="004A5682" w:rsidRPr="001E5D26" w14:paraId="0ECF564C" w14:textId="77777777" w:rsidTr="00010FC2">
        <w:trPr>
          <w:trHeight w:val="362"/>
        </w:trPr>
        <w:tc>
          <w:tcPr>
            <w:tcW w:w="5485" w:type="dxa"/>
          </w:tcPr>
          <w:p w14:paraId="17DCC971" w14:textId="216DEFF2" w:rsidR="004A5682" w:rsidRPr="001E5D26" w:rsidRDefault="004A5682" w:rsidP="006263FB">
            <w:pPr>
              <w:rPr>
                <w:rFonts w:ascii="Seaford" w:hAnsi="Seaford"/>
                <w:sz w:val="20"/>
                <w:szCs w:val="20"/>
              </w:rPr>
            </w:pPr>
            <w:r w:rsidRPr="005A0D2C">
              <w:rPr>
                <w:rFonts w:ascii="Seaford" w:hAnsi="Seaford"/>
                <w:b/>
                <w:sz w:val="20"/>
                <w:szCs w:val="20"/>
              </w:rPr>
              <w:t>Purpose of Job:</w:t>
            </w:r>
            <w:r w:rsidRPr="005A0D2C">
              <w:rPr>
                <w:rFonts w:ascii="Seaford" w:hAnsi="Seaford"/>
                <w:sz w:val="20"/>
                <w:szCs w:val="20"/>
              </w:rPr>
              <w:t xml:space="preserve"> </w:t>
            </w:r>
            <w:r w:rsidR="005A0D2C" w:rsidRPr="005A0D2C">
              <w:rPr>
                <w:rFonts w:ascii="Seaford" w:eastAsia="Times New Roman" w:hAnsi="Seaford" w:cs="Times New Roman"/>
                <w:bCs/>
                <w:sz w:val="20"/>
                <w:szCs w:val="20"/>
              </w:rPr>
              <w:t>To support CRRC-Armenia’s fundraising function by assisting with donor opportunity monitoring, proposal preparation, internal coordination, documentation management, and follow-up processes, contributing to the Foundation’s resource mobilization and organizational sustainability.</w:t>
            </w:r>
          </w:p>
        </w:tc>
        <w:tc>
          <w:tcPr>
            <w:tcW w:w="3577" w:type="dxa"/>
          </w:tcPr>
          <w:p w14:paraId="0C28A85B" w14:textId="5A061E51" w:rsidR="004A5682" w:rsidRPr="001E5D26" w:rsidRDefault="004A5682" w:rsidP="006263FB">
            <w:pPr>
              <w:pStyle w:val="BodyText"/>
              <w:rPr>
                <w:rFonts w:ascii="Seaford" w:hAnsi="Seaford"/>
                <w:b/>
                <w:sz w:val="20"/>
              </w:rPr>
            </w:pPr>
            <w:r w:rsidRPr="001E5D26">
              <w:rPr>
                <w:rFonts w:ascii="Seaford" w:hAnsi="Seaford"/>
                <w:b/>
                <w:sz w:val="20"/>
              </w:rPr>
              <w:t>Term:</w:t>
            </w:r>
            <w:r w:rsidRPr="001E5D26">
              <w:rPr>
                <w:rFonts w:ascii="Seaford" w:hAnsi="Seaford"/>
                <w:sz w:val="20"/>
              </w:rPr>
              <w:t xml:space="preserve"> Full-time, with </w:t>
            </w:r>
            <w:r w:rsidR="005A0D2C">
              <w:rPr>
                <w:rFonts w:ascii="Seaford" w:hAnsi="Seaford"/>
                <w:sz w:val="20"/>
              </w:rPr>
              <w:t>four</w:t>
            </w:r>
            <w:r w:rsidRPr="001E5D26">
              <w:rPr>
                <w:rFonts w:ascii="Seaford" w:hAnsi="Seaford"/>
                <w:sz w:val="20"/>
              </w:rPr>
              <w:t>-month probation period, with possible extension</w:t>
            </w:r>
          </w:p>
        </w:tc>
      </w:tr>
      <w:tr w:rsidR="004A5682" w:rsidRPr="001E5D26" w14:paraId="62666B77" w14:textId="77777777" w:rsidTr="00010FC2">
        <w:tc>
          <w:tcPr>
            <w:tcW w:w="9062" w:type="dxa"/>
            <w:gridSpan w:val="2"/>
          </w:tcPr>
          <w:p w14:paraId="432E4DAB" w14:textId="5E9F3726" w:rsidR="004A5682" w:rsidRPr="001E5D26" w:rsidRDefault="004A5682" w:rsidP="006263FB">
            <w:pPr>
              <w:pStyle w:val="BodyText"/>
              <w:rPr>
                <w:rFonts w:ascii="Seaford" w:hAnsi="Seaford"/>
                <w:bCs/>
                <w:sz w:val="20"/>
              </w:rPr>
            </w:pPr>
            <w:r w:rsidRPr="001E5D26">
              <w:rPr>
                <w:rFonts w:ascii="Seaford" w:hAnsi="Seaford"/>
                <w:b/>
                <w:sz w:val="20"/>
              </w:rPr>
              <w:t xml:space="preserve">Position Summary: </w:t>
            </w:r>
            <w:r w:rsidR="00403DC2" w:rsidRPr="00403DC2">
              <w:rPr>
                <w:rFonts w:ascii="Seaford" w:hAnsi="Seaford"/>
                <w:bCs/>
                <w:sz w:val="20"/>
              </w:rPr>
              <w:t xml:space="preserve">The Fundraising Assistant at CRRC-Armenia supports the Foundation’s fundraising function by assisting with donor research, opportunity tracking, proposal preparation, documentation, and internal coordination. The role contributes to the timely identification of funding opportunities, preparation of application packages, communication with internal teams, and </w:t>
            </w:r>
            <w:r w:rsidR="00403DC2" w:rsidRPr="00403DC2">
              <w:rPr>
                <w:rFonts w:ascii="Seaford" w:hAnsi="Seaford"/>
                <w:bCs/>
                <w:sz w:val="20"/>
              </w:rPr>
              <w:lastRenderedPageBreak/>
              <w:t>organization of donor-related information. The position requires strong organizational skills, attention to detail, good writing and communication skills, ability to work with deadlines, and willingness to learn donor procedures and proposal development processes.</w:t>
            </w:r>
          </w:p>
        </w:tc>
      </w:tr>
    </w:tbl>
    <w:p w14:paraId="1058D9FB" w14:textId="698F39B9" w:rsidR="002E1727" w:rsidRDefault="002E1727" w:rsidP="006263FB">
      <w:pPr>
        <w:spacing w:after="0" w:line="240" w:lineRule="auto"/>
        <w:rPr>
          <w:rFonts w:ascii="Seaford" w:hAnsi="Seaford" w:cstheme="minorHAnsi"/>
        </w:rPr>
      </w:pPr>
    </w:p>
    <w:tbl>
      <w:tblPr>
        <w:tblStyle w:val="TableGrid"/>
        <w:tblW w:w="0" w:type="auto"/>
        <w:tblLook w:val="04A0" w:firstRow="1" w:lastRow="0" w:firstColumn="1" w:lastColumn="0" w:noHBand="0" w:noVBand="1"/>
      </w:tblPr>
      <w:tblGrid>
        <w:gridCol w:w="9062"/>
      </w:tblGrid>
      <w:tr w:rsidR="00F031FA" w14:paraId="04FE63E1" w14:textId="77777777" w:rsidTr="00F031FA">
        <w:tc>
          <w:tcPr>
            <w:tcW w:w="9062" w:type="dxa"/>
            <w:hideMark/>
          </w:tcPr>
          <w:p w14:paraId="76967473" w14:textId="77777777" w:rsidR="00F031FA" w:rsidRDefault="00F031FA">
            <w:pPr>
              <w:pStyle w:val="BodyText"/>
              <w:rPr>
                <w:rFonts w:ascii="Seaford" w:hAnsi="Seaford"/>
                <w:b/>
                <w:sz w:val="28"/>
                <w:szCs w:val="28"/>
              </w:rPr>
            </w:pPr>
            <w:r>
              <w:rPr>
                <w:rFonts w:ascii="Seaford" w:hAnsi="Seaford"/>
                <w:b/>
                <w:sz w:val="28"/>
                <w:szCs w:val="28"/>
              </w:rPr>
              <w:t>4. PRIMARY DUTIES AND RESPONSIBILITIES</w:t>
            </w:r>
          </w:p>
        </w:tc>
      </w:tr>
      <w:tr w:rsidR="00F031FA" w14:paraId="3E0B356C" w14:textId="77777777" w:rsidTr="00F031FA">
        <w:tc>
          <w:tcPr>
            <w:tcW w:w="9062" w:type="dxa"/>
            <w:hideMark/>
          </w:tcPr>
          <w:p w14:paraId="5021D0C0" w14:textId="77777777" w:rsidR="00403DC2" w:rsidRPr="00403DC2" w:rsidRDefault="00403DC2" w:rsidP="00403DC2">
            <w:pPr>
              <w:pStyle w:val="BodyText"/>
              <w:ind w:left="318" w:hanging="284"/>
              <w:rPr>
                <w:rFonts w:ascii="Seaford" w:hAnsi="Seaford"/>
                <w:b/>
                <w:sz w:val="22"/>
                <w:szCs w:val="22"/>
              </w:rPr>
            </w:pPr>
            <w:r w:rsidRPr="00403DC2">
              <w:rPr>
                <w:rFonts w:ascii="Seaford" w:hAnsi="Seaford"/>
                <w:b/>
                <w:sz w:val="22"/>
                <w:szCs w:val="22"/>
              </w:rPr>
              <w:t>I. Fundraising Coordination and Administrative Support (~25%)</w:t>
            </w:r>
          </w:p>
          <w:p w14:paraId="3C522819" w14:textId="77777777" w:rsidR="00403DC2" w:rsidRPr="00403DC2" w:rsidRDefault="00403DC2" w:rsidP="00403DC2">
            <w:pPr>
              <w:pStyle w:val="BodyText"/>
              <w:numPr>
                <w:ilvl w:val="0"/>
                <w:numId w:val="34"/>
              </w:numPr>
              <w:ind w:left="318" w:hanging="284"/>
              <w:rPr>
                <w:rFonts w:ascii="Seaford" w:hAnsi="Seaford"/>
                <w:bCs/>
                <w:sz w:val="22"/>
                <w:szCs w:val="22"/>
              </w:rPr>
            </w:pPr>
            <w:r w:rsidRPr="00403DC2">
              <w:rPr>
                <w:rFonts w:ascii="Seaford" w:hAnsi="Seaford"/>
                <w:bCs/>
                <w:sz w:val="22"/>
                <w:szCs w:val="22"/>
              </w:rPr>
              <w:t>Support the coordination of the fundraising process, from opportunity identification to proposal submission and follow-up.</w:t>
            </w:r>
          </w:p>
          <w:p w14:paraId="19D00AA9" w14:textId="77777777" w:rsidR="00DC437C" w:rsidRDefault="00DC437C" w:rsidP="00403DC2">
            <w:pPr>
              <w:pStyle w:val="BodyText"/>
              <w:numPr>
                <w:ilvl w:val="0"/>
                <w:numId w:val="34"/>
              </w:numPr>
              <w:ind w:left="318" w:hanging="284"/>
              <w:rPr>
                <w:rFonts w:ascii="Seaford" w:hAnsi="Seaford"/>
                <w:bCs/>
                <w:sz w:val="22"/>
                <w:szCs w:val="22"/>
              </w:rPr>
            </w:pPr>
            <w:r w:rsidRPr="00DC437C">
              <w:rPr>
                <w:rFonts w:ascii="Seaford" w:hAnsi="Seaford"/>
                <w:bCs/>
                <w:sz w:val="22"/>
                <w:szCs w:val="22"/>
              </w:rPr>
              <w:t>Maintain and regularly update internal fundraising tracking tools, including Jira, where incoming projects and opportunities are recorded, as well as upcoming calls, deadlines, submission status, donor feedback, and decision timelines.</w:t>
            </w:r>
          </w:p>
          <w:p w14:paraId="40A6085E" w14:textId="79A714A6" w:rsidR="00403DC2" w:rsidRPr="00403DC2" w:rsidRDefault="00403DC2" w:rsidP="00403DC2">
            <w:pPr>
              <w:pStyle w:val="BodyText"/>
              <w:numPr>
                <w:ilvl w:val="0"/>
                <w:numId w:val="34"/>
              </w:numPr>
              <w:ind w:left="318" w:hanging="284"/>
              <w:rPr>
                <w:rFonts w:ascii="Seaford" w:hAnsi="Seaford"/>
                <w:bCs/>
                <w:sz w:val="22"/>
                <w:szCs w:val="22"/>
              </w:rPr>
            </w:pPr>
            <w:r w:rsidRPr="00403DC2">
              <w:rPr>
                <w:rFonts w:ascii="Seaford" w:hAnsi="Seaford"/>
                <w:bCs/>
                <w:sz w:val="22"/>
                <w:szCs w:val="22"/>
              </w:rPr>
              <w:t>Assist in setting and monitoring internal deadlines for proposal preparation.</w:t>
            </w:r>
          </w:p>
          <w:p w14:paraId="3C9BCD46" w14:textId="77777777" w:rsidR="00403DC2" w:rsidRPr="00403DC2" w:rsidRDefault="00403DC2" w:rsidP="00403DC2">
            <w:pPr>
              <w:pStyle w:val="BodyText"/>
              <w:numPr>
                <w:ilvl w:val="0"/>
                <w:numId w:val="34"/>
              </w:numPr>
              <w:ind w:left="318" w:hanging="284"/>
              <w:rPr>
                <w:rFonts w:ascii="Seaford" w:hAnsi="Seaford"/>
                <w:bCs/>
                <w:sz w:val="22"/>
                <w:szCs w:val="22"/>
              </w:rPr>
            </w:pPr>
            <w:r w:rsidRPr="00403DC2">
              <w:rPr>
                <w:rFonts w:ascii="Seaford" w:hAnsi="Seaford"/>
                <w:bCs/>
                <w:sz w:val="22"/>
                <w:szCs w:val="22"/>
              </w:rPr>
              <w:t>Support the organization and filing of fundraising-related documents, templates, annexes, and institutional materials.</w:t>
            </w:r>
          </w:p>
          <w:p w14:paraId="3AD5FB01" w14:textId="56C74608" w:rsidR="00F031FA" w:rsidRPr="00403DC2" w:rsidRDefault="00403DC2" w:rsidP="00403DC2">
            <w:pPr>
              <w:pStyle w:val="BodyText"/>
              <w:numPr>
                <w:ilvl w:val="0"/>
                <w:numId w:val="34"/>
              </w:numPr>
              <w:ind w:left="318" w:hanging="284"/>
              <w:rPr>
                <w:rFonts w:ascii="Seaford" w:hAnsi="Seaford"/>
                <w:bCs/>
                <w:sz w:val="22"/>
                <w:szCs w:val="22"/>
              </w:rPr>
            </w:pPr>
            <w:r w:rsidRPr="00403DC2">
              <w:rPr>
                <w:rFonts w:ascii="Seaford" w:hAnsi="Seaford"/>
                <w:bCs/>
                <w:sz w:val="22"/>
                <w:szCs w:val="22"/>
              </w:rPr>
              <w:t>Support the improvement of internal fundraising procedures, templates, and tools.</w:t>
            </w:r>
          </w:p>
        </w:tc>
      </w:tr>
      <w:tr w:rsidR="00FF3BAD" w14:paraId="181BE94B" w14:textId="77777777" w:rsidTr="00F031FA">
        <w:tc>
          <w:tcPr>
            <w:tcW w:w="9062" w:type="dxa"/>
          </w:tcPr>
          <w:p w14:paraId="5ECCB422" w14:textId="77777777" w:rsidR="009A14E3" w:rsidRPr="009A14E3" w:rsidRDefault="009A14E3" w:rsidP="009A14E3">
            <w:pPr>
              <w:pStyle w:val="BodyText"/>
              <w:ind w:left="318" w:hanging="284"/>
              <w:rPr>
                <w:rFonts w:ascii="Seaford" w:hAnsi="Seaford"/>
                <w:b/>
                <w:sz w:val="22"/>
                <w:szCs w:val="22"/>
              </w:rPr>
            </w:pPr>
            <w:r w:rsidRPr="009A14E3">
              <w:rPr>
                <w:rFonts w:ascii="Seaford" w:hAnsi="Seaford"/>
                <w:b/>
                <w:sz w:val="22"/>
                <w:szCs w:val="22"/>
              </w:rPr>
              <w:t>II. Donor Research and Opportunity Scanning (~20%)</w:t>
            </w:r>
          </w:p>
          <w:p w14:paraId="6E277176" w14:textId="00925955"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Monitor funding opportunities from international donors, foundations, embassies, and other relevant funding sources.</w:t>
            </w:r>
          </w:p>
          <w:p w14:paraId="7A38B865"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Review calls for proposals, terms of reference, and donor guidelines and summarize key requirements, eligibility criteria, deadlines, and relevance for CRRC-Armenia.</w:t>
            </w:r>
          </w:p>
          <w:p w14:paraId="4A4A1BDE" w14:textId="17217414" w:rsidR="00FF3BAD"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Support the identification of emerging thematic, regional, and methodological priorities relevant to CRRC-Armenia’s work.</w:t>
            </w:r>
          </w:p>
        </w:tc>
      </w:tr>
      <w:tr w:rsidR="00F031FA" w14:paraId="2F033125" w14:textId="77777777" w:rsidTr="00F031FA">
        <w:tc>
          <w:tcPr>
            <w:tcW w:w="9062" w:type="dxa"/>
            <w:hideMark/>
          </w:tcPr>
          <w:p w14:paraId="2507A7FA" w14:textId="439BBF26" w:rsidR="009A14E3" w:rsidRPr="009A14E3" w:rsidRDefault="009A14E3" w:rsidP="009A14E3">
            <w:pPr>
              <w:pStyle w:val="BodyText"/>
              <w:ind w:left="318" w:hanging="284"/>
              <w:rPr>
                <w:rFonts w:ascii="Seaford" w:hAnsi="Seaford"/>
                <w:b/>
                <w:sz w:val="22"/>
                <w:szCs w:val="22"/>
              </w:rPr>
            </w:pPr>
            <w:r w:rsidRPr="009A14E3">
              <w:rPr>
                <w:rFonts w:ascii="Seaford" w:hAnsi="Seaford"/>
                <w:b/>
                <w:sz w:val="22"/>
                <w:szCs w:val="22"/>
              </w:rPr>
              <w:t>III. Proposal Development and Documentation Support (~</w:t>
            </w:r>
            <w:r>
              <w:rPr>
                <w:rFonts w:ascii="Seaford" w:hAnsi="Seaford"/>
                <w:b/>
                <w:sz w:val="22"/>
                <w:szCs w:val="22"/>
              </w:rPr>
              <w:t>4</w:t>
            </w:r>
            <w:r w:rsidRPr="009A14E3">
              <w:rPr>
                <w:rFonts w:ascii="Seaford" w:hAnsi="Seaford"/>
                <w:b/>
                <w:sz w:val="22"/>
                <w:szCs w:val="22"/>
              </w:rPr>
              <w:t>0%)</w:t>
            </w:r>
          </w:p>
          <w:p w14:paraId="31C3FB5D"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Support the preparation of concept notes, proposals, expressions of interest, and other fundraising documents.</w:t>
            </w:r>
          </w:p>
          <w:p w14:paraId="468EEB96"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Assist in structuring proposal outlines, timelines, checklists, and documentation packages.</w:t>
            </w:r>
          </w:p>
          <w:p w14:paraId="73F0BA4C"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Compile and organize required annexes, institutional documents, CVs, references, registration documents, and other supporting materials.</w:t>
            </w:r>
          </w:p>
          <w:p w14:paraId="46E08961" w14:textId="23011572" w:rsidR="00F031FA"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Support the drafting, editing, formatting, and proofreading of proposal sections, institutional descriptions, partner information, and related documents.</w:t>
            </w:r>
          </w:p>
        </w:tc>
      </w:tr>
      <w:tr w:rsidR="00FF3BAD" w14:paraId="2DF34137" w14:textId="77777777" w:rsidTr="00F031FA">
        <w:tc>
          <w:tcPr>
            <w:tcW w:w="9062" w:type="dxa"/>
          </w:tcPr>
          <w:p w14:paraId="790431BD" w14:textId="77777777" w:rsidR="009A14E3" w:rsidRPr="009A14E3" w:rsidRDefault="009A14E3" w:rsidP="009A14E3">
            <w:pPr>
              <w:pStyle w:val="BodyText"/>
              <w:ind w:left="318" w:hanging="284"/>
              <w:rPr>
                <w:rFonts w:ascii="Seaford" w:hAnsi="Seaford"/>
                <w:b/>
                <w:sz w:val="22"/>
                <w:szCs w:val="22"/>
              </w:rPr>
            </w:pPr>
            <w:r w:rsidRPr="009A14E3">
              <w:rPr>
                <w:rFonts w:ascii="Seaford" w:hAnsi="Seaford"/>
                <w:b/>
                <w:sz w:val="22"/>
                <w:szCs w:val="22"/>
              </w:rPr>
              <w:t>IV. Donor Communication and Relationship Support (~10%)</w:t>
            </w:r>
          </w:p>
          <w:p w14:paraId="30F51D04"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Support donor-related communication during proposal preparation and follow-up.</w:t>
            </w:r>
          </w:p>
          <w:p w14:paraId="4666F7F2"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Assist in organizing clarification calls, donor briefings, meetings, and follow-up communication.</w:t>
            </w:r>
          </w:p>
          <w:p w14:paraId="7742E26A"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Maintain a structured database of donor contacts, communication history, and institutional knowledge.</w:t>
            </w:r>
          </w:p>
          <w:p w14:paraId="5BF5051A" w14:textId="77777777" w:rsidR="009A14E3"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Draft polite and professional correspondence related to fundraising and proposal processes, under supervision.</w:t>
            </w:r>
          </w:p>
          <w:p w14:paraId="7622BE81" w14:textId="1DF03C0E" w:rsidR="00FF3BAD" w:rsidRPr="009A14E3" w:rsidRDefault="009A14E3" w:rsidP="009A14E3">
            <w:pPr>
              <w:pStyle w:val="BodyText"/>
              <w:numPr>
                <w:ilvl w:val="0"/>
                <w:numId w:val="34"/>
              </w:numPr>
              <w:ind w:left="318" w:hanging="284"/>
              <w:rPr>
                <w:rFonts w:ascii="Seaford" w:hAnsi="Seaford"/>
                <w:bCs/>
                <w:sz w:val="22"/>
                <w:szCs w:val="22"/>
              </w:rPr>
            </w:pPr>
            <w:r w:rsidRPr="009A14E3">
              <w:rPr>
                <w:rFonts w:ascii="Seaford" w:hAnsi="Seaford"/>
                <w:bCs/>
                <w:sz w:val="22"/>
                <w:szCs w:val="22"/>
              </w:rPr>
              <w:t>Support timely responses to donor requests for information, documents, or clarifications.</w:t>
            </w:r>
          </w:p>
        </w:tc>
      </w:tr>
      <w:tr w:rsidR="00F031FA" w14:paraId="4990877B" w14:textId="77777777" w:rsidTr="00F031FA">
        <w:tc>
          <w:tcPr>
            <w:tcW w:w="9062" w:type="dxa"/>
            <w:hideMark/>
          </w:tcPr>
          <w:p w14:paraId="4D22C29B" w14:textId="4B51D72B" w:rsidR="00F031FA" w:rsidRDefault="00F031FA">
            <w:pPr>
              <w:pStyle w:val="BodyText"/>
              <w:rPr>
                <w:rFonts w:ascii="Seaford" w:hAnsi="Seaford"/>
                <w:b/>
                <w:sz w:val="22"/>
                <w:szCs w:val="22"/>
              </w:rPr>
            </w:pPr>
            <w:r>
              <w:rPr>
                <w:rFonts w:ascii="Seaford" w:hAnsi="Seaford"/>
                <w:b/>
                <w:sz w:val="22"/>
                <w:szCs w:val="22"/>
              </w:rPr>
              <w:t xml:space="preserve">V. Other duties as needed to further CRRC’s </w:t>
            </w:r>
            <w:r w:rsidR="009A14E3" w:rsidRPr="009A14E3">
              <w:rPr>
                <w:rFonts w:ascii="Seaford" w:hAnsi="Seaford"/>
                <w:b/>
                <w:sz w:val="22"/>
                <w:szCs w:val="22"/>
              </w:rPr>
              <w:t>overall goals, fundraising priorities,</w:t>
            </w:r>
            <w:r w:rsidR="009A14E3">
              <w:rPr>
                <w:rFonts w:ascii="Seaford" w:hAnsi="Seaford"/>
                <w:b/>
                <w:sz w:val="22"/>
                <w:szCs w:val="22"/>
              </w:rPr>
              <w:t xml:space="preserve"> and </w:t>
            </w:r>
            <w:r w:rsidR="009A14E3" w:rsidRPr="009A14E3">
              <w:rPr>
                <w:rFonts w:ascii="Seaford" w:hAnsi="Seaford"/>
                <w:b/>
                <w:sz w:val="22"/>
                <w:szCs w:val="22"/>
              </w:rPr>
              <w:t>organizational sustainability.</w:t>
            </w:r>
            <w:r>
              <w:rPr>
                <w:rFonts w:ascii="Seaford" w:hAnsi="Seaford"/>
                <w:b/>
                <w:sz w:val="22"/>
                <w:szCs w:val="22"/>
              </w:rPr>
              <w:t xml:space="preserve"> (~5%)</w:t>
            </w:r>
          </w:p>
        </w:tc>
      </w:tr>
      <w:tr w:rsidR="00C44244" w14:paraId="29DAA878" w14:textId="77777777" w:rsidTr="00C44244">
        <w:tc>
          <w:tcPr>
            <w:tcW w:w="9062" w:type="dxa"/>
            <w:hideMark/>
          </w:tcPr>
          <w:p w14:paraId="4420654A" w14:textId="77777777" w:rsidR="00C44244" w:rsidRDefault="00C44244">
            <w:pPr>
              <w:pStyle w:val="BodyText"/>
              <w:rPr>
                <w:rFonts w:ascii="Seaford" w:hAnsi="Seaford"/>
                <w:b/>
                <w:sz w:val="28"/>
                <w:szCs w:val="28"/>
              </w:rPr>
            </w:pPr>
            <w:r>
              <w:rPr>
                <w:rFonts w:ascii="Seaford" w:hAnsi="Seaford"/>
                <w:b/>
                <w:sz w:val="28"/>
                <w:szCs w:val="28"/>
              </w:rPr>
              <w:t>5. REQUIRED QUALIFICATIONS</w:t>
            </w:r>
          </w:p>
        </w:tc>
      </w:tr>
      <w:tr w:rsidR="00C44244" w14:paraId="26AB564A" w14:textId="77777777" w:rsidTr="00C44244">
        <w:tc>
          <w:tcPr>
            <w:tcW w:w="9062" w:type="dxa"/>
            <w:hideMark/>
          </w:tcPr>
          <w:p w14:paraId="447DBC3D" w14:textId="77777777" w:rsidR="00C44244" w:rsidRDefault="00C44244">
            <w:pPr>
              <w:pStyle w:val="BodyText"/>
              <w:rPr>
                <w:rFonts w:ascii="Seaford" w:hAnsi="Seaford"/>
                <w:b/>
                <w:sz w:val="20"/>
              </w:rPr>
            </w:pPr>
            <w:r>
              <w:rPr>
                <w:rFonts w:ascii="Seaford" w:hAnsi="Seaford"/>
                <w:b/>
                <w:sz w:val="20"/>
              </w:rPr>
              <w:t>MINIMUM REQUIREMENTS</w:t>
            </w:r>
          </w:p>
        </w:tc>
      </w:tr>
      <w:tr w:rsidR="00C44244" w14:paraId="57BEFEB9" w14:textId="77777777" w:rsidTr="00C44244">
        <w:tc>
          <w:tcPr>
            <w:tcW w:w="9062" w:type="dxa"/>
            <w:hideMark/>
          </w:tcPr>
          <w:p w14:paraId="37A60D29" w14:textId="1E84DDB2"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Undergraduate degree in social sciences, humanities, economics, public administration, business administration, management, international relations, development studies, communications, or another relevant field.</w:t>
            </w:r>
          </w:p>
          <w:p w14:paraId="7853A692" w14:textId="4E886BD3"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Excellent command of written and spoken Armenian.</w:t>
            </w:r>
          </w:p>
          <w:p w14:paraId="3C2A3696" w14:textId="72A66432"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Advanced command of written and spoken English.</w:t>
            </w:r>
          </w:p>
          <w:p w14:paraId="3A7CE299" w14:textId="19ACB687"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Strong organizational and time management skills.</w:t>
            </w:r>
          </w:p>
          <w:p w14:paraId="640DD3B5" w14:textId="1505BE85"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lastRenderedPageBreak/>
              <w:t>Strong attention to detail and ability to work carefully with documents, deadlines, and instructions.</w:t>
            </w:r>
          </w:p>
          <w:p w14:paraId="017FB594" w14:textId="6059B252"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Strong writing, editing, formatting, and communication skills.</w:t>
            </w:r>
          </w:p>
          <w:p w14:paraId="1B6594AF" w14:textId="04E910A0"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Strong computer and internet literacy, including confident use of Microsoft Office, Google Workspace, e-mail, online platforms, and shared document systems.</w:t>
            </w:r>
          </w:p>
          <w:p w14:paraId="2305AD9B" w14:textId="236B7266"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Ability to read and understand calls for proposals, donor guidelines, terms of reference, and application requirements.</w:t>
            </w:r>
          </w:p>
          <w:p w14:paraId="2BE1E2D9" w14:textId="207DC032"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Ability to manage a busy and varied workload, prioritize tasks, and meet deadlines.</w:t>
            </w:r>
          </w:p>
          <w:p w14:paraId="08D4EDBF" w14:textId="6668BDBC" w:rsidR="009A14E3" w:rsidRPr="009A14E3" w:rsidRDefault="009A14E3" w:rsidP="009A14E3">
            <w:pPr>
              <w:pStyle w:val="BodyText"/>
              <w:numPr>
                <w:ilvl w:val="0"/>
                <w:numId w:val="37"/>
              </w:numPr>
              <w:ind w:left="459" w:hanging="283"/>
              <w:rPr>
                <w:rFonts w:ascii="Seaford" w:hAnsi="Seaford"/>
                <w:bCs/>
                <w:sz w:val="22"/>
                <w:szCs w:val="22"/>
              </w:rPr>
            </w:pPr>
            <w:r w:rsidRPr="009A14E3">
              <w:rPr>
                <w:rFonts w:ascii="Seaford" w:hAnsi="Seaford"/>
                <w:bCs/>
                <w:sz w:val="22"/>
                <w:szCs w:val="22"/>
              </w:rPr>
              <w:t>Strong commitment to teamwork and ability to coordinate with research, finance</w:t>
            </w:r>
            <w:r w:rsidR="005A0D2C">
              <w:rPr>
                <w:rFonts w:ascii="Seaford" w:hAnsi="Seaford"/>
                <w:bCs/>
                <w:sz w:val="22"/>
                <w:szCs w:val="22"/>
              </w:rPr>
              <w:t xml:space="preserve"> and </w:t>
            </w:r>
            <w:r w:rsidRPr="009A14E3">
              <w:rPr>
                <w:rFonts w:ascii="Seaford" w:hAnsi="Seaford"/>
                <w:bCs/>
                <w:sz w:val="22"/>
                <w:szCs w:val="22"/>
              </w:rPr>
              <w:t>communications teams.</w:t>
            </w:r>
          </w:p>
          <w:p w14:paraId="3F3E653F" w14:textId="53FA7C8F" w:rsidR="00C44244" w:rsidRPr="005A0D2C" w:rsidRDefault="009A14E3" w:rsidP="005A0D2C">
            <w:pPr>
              <w:pStyle w:val="BodyText"/>
              <w:numPr>
                <w:ilvl w:val="0"/>
                <w:numId w:val="37"/>
              </w:numPr>
              <w:ind w:left="459" w:hanging="283"/>
              <w:rPr>
                <w:rFonts w:ascii="Seaford" w:hAnsi="Seaford"/>
                <w:bCs/>
                <w:sz w:val="22"/>
                <w:szCs w:val="22"/>
              </w:rPr>
            </w:pPr>
            <w:r w:rsidRPr="009A14E3">
              <w:rPr>
                <w:rFonts w:ascii="Seaford" w:hAnsi="Seaford"/>
                <w:bCs/>
                <w:sz w:val="22"/>
                <w:szCs w:val="22"/>
              </w:rPr>
              <w:t>Positive can-do attitude, flexibility, responsibility, and willingness to enhance knowledge through on-the-job training and personal initiative.</w:t>
            </w:r>
          </w:p>
        </w:tc>
      </w:tr>
      <w:tr w:rsidR="00C44244" w14:paraId="67670F8A" w14:textId="77777777" w:rsidTr="00C44244">
        <w:tc>
          <w:tcPr>
            <w:tcW w:w="9062" w:type="dxa"/>
            <w:hideMark/>
          </w:tcPr>
          <w:p w14:paraId="553EDB11" w14:textId="77777777" w:rsidR="00C44244" w:rsidRDefault="00C44244">
            <w:pPr>
              <w:pStyle w:val="BodyText"/>
              <w:rPr>
                <w:rFonts w:ascii="Seaford" w:hAnsi="Seaford"/>
                <w:b/>
                <w:sz w:val="20"/>
              </w:rPr>
            </w:pPr>
            <w:r>
              <w:rPr>
                <w:rFonts w:ascii="Seaford" w:hAnsi="Seaford"/>
                <w:b/>
                <w:sz w:val="20"/>
              </w:rPr>
              <w:lastRenderedPageBreak/>
              <w:t>ADDITIONAL QUALIFICATIONS CONSIDERED AN ADVANTAGE</w:t>
            </w:r>
          </w:p>
        </w:tc>
      </w:tr>
      <w:tr w:rsidR="00C44244" w14:paraId="13EF8139" w14:textId="77777777" w:rsidTr="00C44244">
        <w:tc>
          <w:tcPr>
            <w:tcW w:w="9062" w:type="dxa"/>
            <w:hideMark/>
          </w:tcPr>
          <w:p w14:paraId="300ABC6E" w14:textId="0E0250A9"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Academic or professional background in social sciences, development studies, international relations, economics, project management, communications, or fundraising.</w:t>
            </w:r>
          </w:p>
          <w:p w14:paraId="26EB9A4F" w14:textId="0EA0687E"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Previous experience in fundraising, proposal writing, donor coordination, project development, administration, research support, or NGO work.</w:t>
            </w:r>
          </w:p>
          <w:p w14:paraId="378B9414" w14:textId="6C7B6111"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Familiarity with international donors, such as the EU, UN agencies, World Bank, embassies</w:t>
            </w:r>
            <w:r>
              <w:rPr>
                <w:rFonts w:ascii="Seaford" w:hAnsi="Seaford"/>
                <w:bCs/>
                <w:sz w:val="22"/>
                <w:szCs w:val="22"/>
              </w:rPr>
              <w:t xml:space="preserve"> and</w:t>
            </w:r>
            <w:r w:rsidRPr="005A0D2C">
              <w:rPr>
                <w:rFonts w:ascii="Seaford" w:hAnsi="Seaford"/>
                <w:bCs/>
                <w:sz w:val="22"/>
                <w:szCs w:val="22"/>
              </w:rPr>
              <w:t xml:space="preserve"> foundations</w:t>
            </w:r>
            <w:r>
              <w:rPr>
                <w:rFonts w:ascii="Seaford" w:hAnsi="Seaford"/>
                <w:bCs/>
                <w:sz w:val="22"/>
                <w:szCs w:val="22"/>
              </w:rPr>
              <w:t>.</w:t>
            </w:r>
          </w:p>
          <w:p w14:paraId="00BC92C5" w14:textId="762E3C6E"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Experience supporting the preparation of concept notes, grant proposals, expressions of interest, or project applications.</w:t>
            </w:r>
          </w:p>
          <w:p w14:paraId="5D573853" w14:textId="39A0F972"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Basic understanding of project budgeting, cost categories, donor compliance, and supporting documentation.</w:t>
            </w:r>
          </w:p>
          <w:p w14:paraId="13AB530F" w14:textId="430AA0D2"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Applied use of artificial intelligence tools to support writing, research, editing, summarizing, and coordination tasks.</w:t>
            </w:r>
          </w:p>
          <w:p w14:paraId="2E9E137C" w14:textId="3A9C29E4"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Self-starter with the ability to work both independently and as part of a team.</w:t>
            </w:r>
          </w:p>
          <w:p w14:paraId="015E35E5" w14:textId="17A422A1" w:rsidR="005A0D2C"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Patience, flexibility, and ability to work under pressure and with tight deadlines.</w:t>
            </w:r>
          </w:p>
          <w:p w14:paraId="67ADDC76" w14:textId="23EEAB0A" w:rsidR="00C44244" w:rsidRPr="005A0D2C" w:rsidRDefault="005A0D2C" w:rsidP="005A0D2C">
            <w:pPr>
              <w:pStyle w:val="BodyText"/>
              <w:numPr>
                <w:ilvl w:val="0"/>
                <w:numId w:val="38"/>
              </w:numPr>
              <w:ind w:left="459" w:hanging="283"/>
              <w:rPr>
                <w:rFonts w:ascii="Seaford" w:hAnsi="Seaford"/>
                <w:bCs/>
                <w:sz w:val="22"/>
                <w:szCs w:val="22"/>
              </w:rPr>
            </w:pPr>
            <w:r w:rsidRPr="005A0D2C">
              <w:rPr>
                <w:rFonts w:ascii="Seaford" w:hAnsi="Seaford"/>
                <w:bCs/>
                <w:sz w:val="22"/>
                <w:szCs w:val="22"/>
              </w:rPr>
              <w:t>Strong sense of responsibility, confidentiality, and ethical conduct.</w:t>
            </w:r>
          </w:p>
        </w:tc>
      </w:tr>
    </w:tbl>
    <w:p w14:paraId="7677FD57" w14:textId="24EE93F3" w:rsidR="002E1727" w:rsidRPr="001E5D26" w:rsidRDefault="002E1727">
      <w:pPr>
        <w:rPr>
          <w:rFonts w:ascii="Seaford"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9062"/>
      </w:tblGrid>
      <w:tr w:rsidR="00FC2319" w:rsidRPr="001E5D26" w14:paraId="57AC13C2" w14:textId="77777777" w:rsidTr="00FC2319">
        <w:tc>
          <w:tcPr>
            <w:tcW w:w="9062" w:type="dxa"/>
            <w:shd w:val="clear" w:color="auto" w:fill="D21E33"/>
          </w:tcPr>
          <w:p w14:paraId="745E1081" w14:textId="624F4F57" w:rsidR="00FC2319" w:rsidRPr="001E5D26" w:rsidRDefault="00C4324F" w:rsidP="00DA4F21">
            <w:pPr>
              <w:pStyle w:val="BodyText"/>
              <w:rPr>
                <w:rFonts w:ascii="Seaford" w:hAnsi="Seaford"/>
                <w:b/>
                <w:color w:val="FFFFFF" w:themeColor="background1"/>
                <w:sz w:val="28"/>
                <w:szCs w:val="28"/>
              </w:rPr>
            </w:pPr>
            <w:r>
              <w:rPr>
                <w:rFonts w:ascii="Seaford" w:hAnsi="Seaford"/>
                <w:b/>
                <w:color w:val="FFFFFF" w:themeColor="background1"/>
                <w:sz w:val="28"/>
                <w:szCs w:val="28"/>
              </w:rPr>
              <w:t>6</w:t>
            </w:r>
            <w:r w:rsidR="00FC2319" w:rsidRPr="001E5D26">
              <w:rPr>
                <w:rFonts w:ascii="Seaford" w:hAnsi="Seaford"/>
                <w:b/>
                <w:color w:val="FFFFFF" w:themeColor="background1"/>
                <w:sz w:val="28"/>
                <w:szCs w:val="28"/>
              </w:rPr>
              <w:t>. HOW TO APPLY</w:t>
            </w:r>
          </w:p>
        </w:tc>
      </w:tr>
      <w:tr w:rsidR="00FC2319" w:rsidRPr="00C4324F" w14:paraId="7928F616" w14:textId="77777777" w:rsidTr="00DA4F21">
        <w:tc>
          <w:tcPr>
            <w:tcW w:w="9062" w:type="dxa"/>
          </w:tcPr>
          <w:p w14:paraId="14FD8AB4" w14:textId="1BD0CC92" w:rsidR="00B27406" w:rsidRPr="00C4324F" w:rsidRDefault="00FC2319" w:rsidP="00FC2319">
            <w:pPr>
              <w:pStyle w:val="BodyText"/>
              <w:rPr>
                <w:rFonts w:ascii="Seaford" w:hAnsi="Seaford"/>
                <w:b/>
                <w:sz w:val="22"/>
                <w:szCs w:val="22"/>
              </w:rPr>
            </w:pPr>
            <w:r w:rsidRPr="00C4324F">
              <w:rPr>
                <w:rFonts w:ascii="Seaford" w:hAnsi="Seaford"/>
                <w:bCs/>
                <w:sz w:val="22"/>
                <w:szCs w:val="22"/>
              </w:rPr>
              <w:t xml:space="preserve">Interested candidates with appropriate qualifications are </w:t>
            </w:r>
            <w:r w:rsidR="00B27406" w:rsidRPr="00C4324F">
              <w:rPr>
                <w:rFonts w:ascii="Seaford" w:hAnsi="Seaford"/>
                <w:bCs/>
                <w:sz w:val="22"/>
                <w:szCs w:val="22"/>
              </w:rPr>
              <w:t>welcome</w:t>
            </w:r>
            <w:r w:rsidRPr="00C4324F">
              <w:rPr>
                <w:rFonts w:ascii="Seaford" w:hAnsi="Seaford"/>
                <w:bCs/>
                <w:sz w:val="22"/>
                <w:szCs w:val="22"/>
              </w:rPr>
              <w:t xml:space="preserve"> to apply </w:t>
            </w:r>
            <w:r w:rsidR="00B27406" w:rsidRPr="00C4324F">
              <w:rPr>
                <w:rFonts w:ascii="Seaford" w:hAnsi="Seaford"/>
                <w:bCs/>
                <w:sz w:val="22"/>
                <w:szCs w:val="22"/>
              </w:rPr>
              <w:t xml:space="preserve">for the job </w:t>
            </w:r>
            <w:r w:rsidR="00B27406" w:rsidRPr="00C4324F">
              <w:rPr>
                <w:rFonts w:ascii="Seaford" w:hAnsi="Seaford"/>
                <w:bCs/>
                <w:sz w:val="22"/>
                <w:szCs w:val="22"/>
              </w:rPr>
              <w:br/>
            </w:r>
            <w:r w:rsidRPr="00C4324F">
              <w:rPr>
                <w:rFonts w:ascii="Seaford" w:hAnsi="Seaford"/>
                <w:bCs/>
                <w:sz w:val="22"/>
                <w:szCs w:val="22"/>
              </w:rPr>
              <w:t xml:space="preserve">by </w:t>
            </w:r>
            <w:r w:rsidR="00C92BB0">
              <w:rPr>
                <w:rFonts w:ascii="Seaford" w:hAnsi="Seaford"/>
                <w:b/>
                <w:color w:val="D21E33"/>
                <w:sz w:val="22"/>
                <w:szCs w:val="22"/>
              </w:rPr>
              <w:t>Ju</w:t>
            </w:r>
            <w:r w:rsidR="00B67AF1">
              <w:rPr>
                <w:rFonts w:ascii="Seaford" w:hAnsi="Seaford"/>
                <w:b/>
                <w:color w:val="D21E33"/>
                <w:sz w:val="22"/>
                <w:szCs w:val="22"/>
              </w:rPr>
              <w:t xml:space="preserve">ly </w:t>
            </w:r>
            <w:r w:rsidR="00DC437C">
              <w:rPr>
                <w:rFonts w:ascii="Seaford" w:hAnsi="Seaford"/>
                <w:b/>
                <w:color w:val="D21E33"/>
                <w:sz w:val="22"/>
                <w:szCs w:val="22"/>
              </w:rPr>
              <w:t>9</w:t>
            </w:r>
            <w:r w:rsidRPr="00C4324F">
              <w:rPr>
                <w:rFonts w:ascii="Seaford" w:hAnsi="Seaford"/>
                <w:b/>
                <w:color w:val="D21E33"/>
                <w:sz w:val="22"/>
                <w:szCs w:val="22"/>
              </w:rPr>
              <w:t>, 202</w:t>
            </w:r>
            <w:r w:rsidR="00C92BB0">
              <w:rPr>
                <w:rFonts w:ascii="Seaford" w:hAnsi="Seaford"/>
                <w:b/>
                <w:color w:val="D21E33"/>
                <w:sz w:val="22"/>
                <w:szCs w:val="22"/>
              </w:rPr>
              <w:t>6</w:t>
            </w:r>
            <w:r w:rsidRPr="00C4324F">
              <w:rPr>
                <w:rFonts w:ascii="Seaford" w:hAnsi="Seaford"/>
                <w:b/>
                <w:color w:val="D21E33"/>
                <w:sz w:val="22"/>
                <w:szCs w:val="22"/>
              </w:rPr>
              <w:t>, 17:00</w:t>
            </w:r>
            <w:r w:rsidR="00B27406" w:rsidRPr="00C4324F">
              <w:rPr>
                <w:rFonts w:ascii="Seaford" w:hAnsi="Seaford"/>
                <w:bCs/>
                <w:sz w:val="22"/>
                <w:szCs w:val="22"/>
              </w:rPr>
              <w:t>.</w:t>
            </w:r>
          </w:p>
          <w:p w14:paraId="547120B4" w14:textId="4CBBBC1C" w:rsidR="00B27406" w:rsidRPr="00C4324F" w:rsidRDefault="00B27406" w:rsidP="00FC2319">
            <w:pPr>
              <w:pStyle w:val="BodyText"/>
              <w:rPr>
                <w:rFonts w:ascii="Seaford" w:hAnsi="Seaford"/>
                <w:b/>
                <w:sz w:val="22"/>
                <w:szCs w:val="22"/>
              </w:rPr>
            </w:pPr>
          </w:p>
          <w:p w14:paraId="28B5EC5E" w14:textId="65659BA2" w:rsidR="00B27406" w:rsidRPr="00C4324F" w:rsidRDefault="006C0C44" w:rsidP="00FC2319">
            <w:pPr>
              <w:pStyle w:val="BodyText"/>
              <w:rPr>
                <w:rFonts w:ascii="Seaford" w:hAnsi="Seaford"/>
                <w:bCs/>
                <w:sz w:val="22"/>
                <w:szCs w:val="22"/>
              </w:rPr>
            </w:pPr>
            <w:r w:rsidRPr="00C4324F">
              <w:rPr>
                <w:rFonts w:ascii="Seaford" w:hAnsi="Seaford"/>
                <w:bCs/>
                <w:sz w:val="22"/>
                <w:szCs w:val="22"/>
              </w:rPr>
              <w:t xml:space="preserve">A </w:t>
            </w:r>
            <w:r w:rsidRPr="00C4324F">
              <w:rPr>
                <w:rFonts w:ascii="Seaford" w:hAnsi="Seaford"/>
                <w:b/>
                <w:sz w:val="22"/>
                <w:szCs w:val="22"/>
              </w:rPr>
              <w:t>complete</w:t>
            </w:r>
            <w:r w:rsidRPr="00C4324F">
              <w:rPr>
                <w:rFonts w:ascii="Seaford" w:hAnsi="Seaford"/>
                <w:bCs/>
                <w:sz w:val="22"/>
                <w:szCs w:val="22"/>
              </w:rPr>
              <w:t xml:space="preserve"> application </w:t>
            </w:r>
            <w:r w:rsidRPr="00C4324F">
              <w:rPr>
                <w:rFonts w:ascii="Seaford" w:hAnsi="Seaford"/>
                <w:b/>
                <w:sz w:val="22"/>
                <w:szCs w:val="22"/>
              </w:rPr>
              <w:t>must</w:t>
            </w:r>
            <w:r w:rsidRPr="00C4324F">
              <w:rPr>
                <w:rFonts w:ascii="Seaford" w:hAnsi="Seaford"/>
                <w:bCs/>
                <w:sz w:val="22"/>
                <w:szCs w:val="22"/>
              </w:rPr>
              <w:t xml:space="preserve"> include the following</w:t>
            </w:r>
            <w:r w:rsidR="002E6D02" w:rsidRPr="00C4324F">
              <w:rPr>
                <w:rFonts w:ascii="Seaford" w:hAnsi="Seaford"/>
                <w:bCs/>
                <w:sz w:val="22"/>
                <w:szCs w:val="22"/>
              </w:rPr>
              <w:t xml:space="preserve"> documents</w:t>
            </w:r>
            <w:r w:rsidR="00B27406" w:rsidRPr="00C4324F">
              <w:rPr>
                <w:rFonts w:ascii="Seaford" w:hAnsi="Seaford"/>
                <w:bCs/>
                <w:sz w:val="22"/>
                <w:szCs w:val="22"/>
              </w:rPr>
              <w:t>:</w:t>
            </w:r>
          </w:p>
          <w:p w14:paraId="7F473F0E" w14:textId="22517356" w:rsidR="00B27406" w:rsidRPr="00C4324F" w:rsidRDefault="006C0C44" w:rsidP="00B27406">
            <w:pPr>
              <w:pStyle w:val="BodyText"/>
              <w:numPr>
                <w:ilvl w:val="0"/>
                <w:numId w:val="23"/>
              </w:numPr>
              <w:rPr>
                <w:rFonts w:ascii="Seaford" w:hAnsi="Seaford"/>
                <w:bCs/>
                <w:sz w:val="22"/>
                <w:szCs w:val="22"/>
              </w:rPr>
            </w:pPr>
            <w:r w:rsidRPr="00C4324F">
              <w:rPr>
                <w:rFonts w:ascii="Seaford" w:hAnsi="Seaford"/>
                <w:bCs/>
                <w:sz w:val="22"/>
                <w:szCs w:val="22"/>
              </w:rPr>
              <w:t>CV</w:t>
            </w:r>
          </w:p>
          <w:p w14:paraId="3D63F55F" w14:textId="68422C30" w:rsidR="006C0C44" w:rsidRPr="00C4324F" w:rsidRDefault="005A0D2C" w:rsidP="00B27406">
            <w:pPr>
              <w:pStyle w:val="BodyText"/>
              <w:numPr>
                <w:ilvl w:val="0"/>
                <w:numId w:val="23"/>
              </w:numPr>
              <w:rPr>
                <w:rFonts w:ascii="Seaford" w:hAnsi="Seaford"/>
                <w:bCs/>
                <w:sz w:val="22"/>
                <w:szCs w:val="22"/>
              </w:rPr>
            </w:pPr>
            <w:r>
              <w:rPr>
                <w:rFonts w:ascii="Seaford" w:hAnsi="Seaford"/>
                <w:bCs/>
                <w:sz w:val="22"/>
                <w:szCs w:val="22"/>
              </w:rPr>
              <w:t>Motivation Letter</w:t>
            </w:r>
          </w:p>
          <w:p w14:paraId="6C1EF7D6" w14:textId="6999A7F2" w:rsidR="006C0C44" w:rsidRPr="00C4324F" w:rsidRDefault="00A431B5" w:rsidP="006C0C44">
            <w:pPr>
              <w:pStyle w:val="BodyText"/>
              <w:numPr>
                <w:ilvl w:val="0"/>
                <w:numId w:val="23"/>
              </w:numPr>
              <w:rPr>
                <w:rFonts w:ascii="Seaford" w:hAnsi="Seaford"/>
                <w:bCs/>
                <w:sz w:val="22"/>
                <w:szCs w:val="22"/>
              </w:rPr>
            </w:pPr>
            <w:r w:rsidRPr="00C4324F">
              <w:rPr>
                <w:rFonts w:ascii="Seaford" w:hAnsi="Seaford"/>
                <w:bCs/>
                <w:sz w:val="22"/>
                <w:szCs w:val="22"/>
              </w:rPr>
              <w:t>Reflective Assessment Form</w:t>
            </w:r>
            <w:r w:rsidR="002E6D02" w:rsidRPr="00C4324F">
              <w:rPr>
                <w:rFonts w:ascii="Seaford" w:hAnsi="Seaford"/>
                <w:bCs/>
                <w:sz w:val="22"/>
                <w:szCs w:val="22"/>
              </w:rPr>
              <w:t xml:space="preserve"> (</w:t>
            </w:r>
            <w:hyperlink r:id="rId8" w:history="1">
              <w:r w:rsidR="002E6D02" w:rsidRPr="003843B9">
                <w:rPr>
                  <w:rStyle w:val="Hyperlink"/>
                  <w:rFonts w:ascii="Seaford" w:hAnsi="Seaford"/>
                  <w:bCs/>
                  <w:color w:val="497288" w:themeColor="accent4" w:themeShade="BF"/>
                  <w:sz w:val="22"/>
                  <w:szCs w:val="22"/>
                </w:rPr>
                <w:t>download</w:t>
              </w:r>
            </w:hyperlink>
            <w:r w:rsidR="002E6D02" w:rsidRPr="003843B9">
              <w:rPr>
                <w:rFonts w:ascii="Seaford" w:hAnsi="Seaford"/>
                <w:bCs/>
                <w:color w:val="497288" w:themeColor="accent4" w:themeShade="BF"/>
                <w:sz w:val="22"/>
                <w:szCs w:val="22"/>
              </w:rPr>
              <w:t xml:space="preserve"> </w:t>
            </w:r>
            <w:r w:rsidR="002E6D02" w:rsidRPr="00C4324F">
              <w:rPr>
                <w:rFonts w:ascii="Seaford" w:hAnsi="Seaford"/>
                <w:bCs/>
                <w:sz w:val="22"/>
                <w:szCs w:val="22"/>
              </w:rPr>
              <w:t>and complete)</w:t>
            </w:r>
          </w:p>
          <w:p w14:paraId="57B6A8B3" w14:textId="77777777" w:rsidR="00B27406" w:rsidRPr="00F64A26" w:rsidRDefault="00B27406" w:rsidP="00FC2319">
            <w:pPr>
              <w:pStyle w:val="BodyText"/>
              <w:rPr>
                <w:rFonts w:asciiTheme="minorHAnsi" w:hAnsiTheme="minorHAnsi"/>
                <w:b/>
                <w:sz w:val="22"/>
                <w:szCs w:val="22"/>
                <w:lang w:val="hy-AM"/>
              </w:rPr>
            </w:pPr>
          </w:p>
          <w:p w14:paraId="20690D1E" w14:textId="33DEF5A1" w:rsidR="00B27406" w:rsidRPr="00C4324F" w:rsidRDefault="001E09E1" w:rsidP="001E09E1">
            <w:pPr>
              <w:rPr>
                <w:rFonts w:ascii="Seaford" w:eastAsia="Times New Roman" w:hAnsi="Seaford" w:cs="Times New Roman"/>
                <w:bCs/>
              </w:rPr>
            </w:pPr>
            <w:r w:rsidRPr="00C4324F">
              <w:rPr>
                <w:rFonts w:ascii="Seaford" w:eastAsia="Times New Roman" w:hAnsi="Seaford" w:cs="Times New Roman"/>
                <w:bCs/>
              </w:rPr>
              <w:t xml:space="preserve">Please submit all documents by email to </w:t>
            </w:r>
            <w:hyperlink r:id="rId9" w:history="1">
              <w:r w:rsidRPr="00C4324F">
                <w:rPr>
                  <w:rStyle w:val="Hyperlink"/>
                  <w:rFonts w:ascii="Seaford" w:eastAsia="Times New Roman" w:hAnsi="Seaford" w:cs="Times New Roman"/>
                  <w:bCs/>
                  <w:color w:val="497288" w:themeColor="accent4" w:themeShade="BF"/>
                </w:rPr>
                <w:t>arpine.arakelyan@crrc.am</w:t>
              </w:r>
            </w:hyperlink>
            <w:r w:rsidRPr="00C4324F">
              <w:rPr>
                <w:rFonts w:ascii="Seaford" w:eastAsia="Times New Roman" w:hAnsi="Seaford" w:cs="Times New Roman"/>
                <w:bCs/>
              </w:rPr>
              <w:t xml:space="preserve">, with </w:t>
            </w:r>
            <w:r w:rsidRPr="00095EA0">
              <w:rPr>
                <w:rFonts w:ascii="Seaford" w:eastAsia="Times New Roman" w:hAnsi="Seaford" w:cs="Times New Roman"/>
                <w:b/>
              </w:rPr>
              <w:t>“</w:t>
            </w:r>
            <w:r w:rsidR="005A0D2C">
              <w:rPr>
                <w:rFonts w:ascii="Seaford" w:eastAsia="Times New Roman" w:hAnsi="Seaford" w:cs="Times New Roman"/>
                <w:b/>
              </w:rPr>
              <w:t>Fundraising</w:t>
            </w:r>
            <w:r w:rsidR="00095EA0" w:rsidRPr="00095EA0">
              <w:rPr>
                <w:rFonts w:ascii="Seaford" w:eastAsia="Times New Roman" w:hAnsi="Seaford" w:cs="Times New Roman"/>
                <w:b/>
              </w:rPr>
              <w:t xml:space="preserve"> Assistant</w:t>
            </w:r>
            <w:r w:rsidRPr="00095EA0">
              <w:rPr>
                <w:rFonts w:ascii="Seaford" w:eastAsia="Times New Roman" w:hAnsi="Seaford" w:cs="Times New Roman"/>
                <w:b/>
              </w:rPr>
              <w:t>”</w:t>
            </w:r>
            <w:r w:rsidRPr="00C4324F">
              <w:rPr>
                <w:rFonts w:ascii="Seaford" w:eastAsia="Times New Roman" w:hAnsi="Seaford" w:cs="Times New Roman"/>
                <w:bCs/>
              </w:rPr>
              <w:t xml:space="preserve"> in the subject line. </w:t>
            </w:r>
            <w:r w:rsidRPr="00C4324F">
              <w:rPr>
                <w:rFonts w:ascii="Seaford" w:eastAsia="Times New Roman" w:hAnsi="Seaford" w:cs="Times New Roman"/>
                <w:b/>
              </w:rPr>
              <w:t xml:space="preserve">Incomplete applications will be </w:t>
            </w:r>
            <w:r w:rsidR="001E3786" w:rsidRPr="00C4324F">
              <w:rPr>
                <w:rFonts w:ascii="Seaford" w:eastAsia="Times New Roman" w:hAnsi="Seaford" w:cs="Times New Roman"/>
                <w:b/>
              </w:rPr>
              <w:t>disqualified</w:t>
            </w:r>
            <w:r w:rsidRPr="00C4324F">
              <w:rPr>
                <w:rFonts w:ascii="Seaford" w:eastAsia="Times New Roman" w:hAnsi="Seaford" w:cs="Times New Roman"/>
                <w:bCs/>
              </w:rPr>
              <w:t xml:space="preserve"> during the technical screening phase. Only short-listed candidates will be contacted for an interview.</w:t>
            </w:r>
          </w:p>
        </w:tc>
      </w:tr>
    </w:tbl>
    <w:p w14:paraId="2FB63D18" w14:textId="77777777" w:rsidR="001E09E1" w:rsidRPr="001E5D26" w:rsidRDefault="001E09E1" w:rsidP="006263FB">
      <w:pPr>
        <w:spacing w:after="0" w:line="240" w:lineRule="auto"/>
        <w:rPr>
          <w:rFonts w:ascii="Seaford"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1413"/>
        <w:gridCol w:w="7649"/>
      </w:tblGrid>
      <w:tr w:rsidR="002E6D02" w:rsidRPr="001E5D26" w14:paraId="0FA153EA" w14:textId="77777777" w:rsidTr="00C4324F">
        <w:tc>
          <w:tcPr>
            <w:tcW w:w="9062" w:type="dxa"/>
            <w:gridSpan w:val="2"/>
            <w:shd w:val="clear" w:color="auto" w:fill="F2F2F2" w:themeFill="background1" w:themeFillShade="F2"/>
          </w:tcPr>
          <w:p w14:paraId="7F62E2BC" w14:textId="7DB77971" w:rsidR="002E6D02" w:rsidRPr="001E5D26" w:rsidRDefault="002E6D02" w:rsidP="00DA4F21">
            <w:pPr>
              <w:pStyle w:val="BodyText"/>
              <w:rPr>
                <w:rFonts w:ascii="Seaford" w:hAnsi="Seaford"/>
                <w:b/>
                <w:sz w:val="28"/>
                <w:szCs w:val="28"/>
              </w:rPr>
            </w:pPr>
            <w:r w:rsidRPr="001E5D26">
              <w:rPr>
                <w:rFonts w:ascii="Seaford" w:hAnsi="Seaford"/>
                <w:b/>
                <w:sz w:val="28"/>
                <w:szCs w:val="28"/>
              </w:rPr>
              <w:t xml:space="preserve">7. RECRUITMENT </w:t>
            </w:r>
            <w:r w:rsidR="001E3786" w:rsidRPr="001E5D26">
              <w:rPr>
                <w:rFonts w:ascii="Seaford" w:hAnsi="Seaford"/>
                <w:b/>
                <w:sz w:val="28"/>
                <w:szCs w:val="28"/>
              </w:rPr>
              <w:t>PROCESS KEY DATES</w:t>
            </w:r>
          </w:p>
        </w:tc>
      </w:tr>
      <w:tr w:rsidR="001E09E1" w:rsidRPr="001E5D26" w14:paraId="6ECA063B" w14:textId="77777777" w:rsidTr="001E3786">
        <w:tc>
          <w:tcPr>
            <w:tcW w:w="1413" w:type="dxa"/>
          </w:tcPr>
          <w:p w14:paraId="7563362B" w14:textId="19E71AD2" w:rsidR="001E09E1" w:rsidRPr="001E5D26" w:rsidRDefault="001E09E1"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 xml:space="preserve">ly </w:t>
            </w:r>
            <w:r w:rsidR="000E585D">
              <w:rPr>
                <w:rFonts w:ascii="Seaford" w:hAnsi="Seaford"/>
                <w:b/>
                <w:sz w:val="20"/>
              </w:rPr>
              <w:t>9</w:t>
            </w:r>
          </w:p>
        </w:tc>
        <w:tc>
          <w:tcPr>
            <w:tcW w:w="7649" w:type="dxa"/>
          </w:tcPr>
          <w:p w14:paraId="53408F65" w14:textId="0D5BD2D8" w:rsidR="001E09E1" w:rsidRPr="001E5D26" w:rsidRDefault="001E09E1" w:rsidP="001E09E1">
            <w:pPr>
              <w:pStyle w:val="BodyText"/>
              <w:rPr>
                <w:rFonts w:ascii="Seaford" w:hAnsi="Seaford"/>
                <w:bCs/>
                <w:sz w:val="20"/>
              </w:rPr>
            </w:pPr>
            <w:r w:rsidRPr="001E5D26">
              <w:rPr>
                <w:rFonts w:ascii="Seaford" w:hAnsi="Seaford"/>
                <w:bCs/>
                <w:sz w:val="20"/>
              </w:rPr>
              <w:t>Deadline for submitting applications</w:t>
            </w:r>
          </w:p>
        </w:tc>
      </w:tr>
      <w:tr w:rsidR="001E09E1" w:rsidRPr="001E5D26" w14:paraId="536821D8" w14:textId="77777777" w:rsidTr="001E3786">
        <w:tc>
          <w:tcPr>
            <w:tcW w:w="1413" w:type="dxa"/>
          </w:tcPr>
          <w:p w14:paraId="08F06655" w14:textId="16321A2C" w:rsidR="001E09E1" w:rsidRPr="001E5D26" w:rsidRDefault="001E09E1"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 xml:space="preserve">ly </w:t>
            </w:r>
            <w:r w:rsidR="000E585D">
              <w:rPr>
                <w:rFonts w:ascii="Seaford" w:hAnsi="Seaford"/>
                <w:b/>
                <w:sz w:val="20"/>
              </w:rPr>
              <w:t>10-15</w:t>
            </w:r>
          </w:p>
        </w:tc>
        <w:tc>
          <w:tcPr>
            <w:tcW w:w="7649" w:type="dxa"/>
          </w:tcPr>
          <w:p w14:paraId="09927A3D" w14:textId="1F180F2C" w:rsidR="001E09E1" w:rsidRPr="001E5D26" w:rsidRDefault="001E09E1" w:rsidP="001E09E1">
            <w:pPr>
              <w:pStyle w:val="BodyText"/>
              <w:rPr>
                <w:rFonts w:ascii="Seaford" w:hAnsi="Seaford"/>
                <w:bCs/>
                <w:sz w:val="20"/>
              </w:rPr>
            </w:pPr>
            <w:r w:rsidRPr="001E5D26">
              <w:rPr>
                <w:rFonts w:ascii="Seaford" w:hAnsi="Seaford"/>
                <w:bCs/>
                <w:sz w:val="20"/>
              </w:rPr>
              <w:t>Technical screening</w:t>
            </w:r>
            <w:r w:rsidR="001E3786" w:rsidRPr="001E5D26">
              <w:rPr>
                <w:rFonts w:ascii="Seaford" w:hAnsi="Seaford"/>
                <w:bCs/>
                <w:sz w:val="20"/>
              </w:rPr>
              <w:t xml:space="preserve"> and disqualification of incomplete applications</w:t>
            </w:r>
          </w:p>
        </w:tc>
      </w:tr>
      <w:tr w:rsidR="001E09E1" w:rsidRPr="001E5D26" w14:paraId="599D06B6" w14:textId="77777777" w:rsidTr="001E3786">
        <w:tc>
          <w:tcPr>
            <w:tcW w:w="1413" w:type="dxa"/>
          </w:tcPr>
          <w:p w14:paraId="7615CEB1" w14:textId="10DE5C3A" w:rsidR="001E09E1" w:rsidRPr="001E5D26" w:rsidRDefault="004A475E" w:rsidP="001E3786">
            <w:pPr>
              <w:pStyle w:val="BodyText"/>
              <w:jc w:val="right"/>
              <w:rPr>
                <w:rFonts w:ascii="Seaford" w:hAnsi="Seaford"/>
                <w:b/>
                <w:sz w:val="20"/>
              </w:rPr>
            </w:pPr>
            <w:r w:rsidRPr="001E5D26">
              <w:rPr>
                <w:rFonts w:ascii="Seaford" w:hAnsi="Seaford"/>
                <w:b/>
                <w:sz w:val="20"/>
              </w:rPr>
              <w:t>Ju</w:t>
            </w:r>
            <w:r w:rsidR="00095EA0">
              <w:rPr>
                <w:rFonts w:ascii="Seaford" w:hAnsi="Seaford"/>
                <w:b/>
                <w:sz w:val="20"/>
              </w:rPr>
              <w:t>ly 1</w:t>
            </w:r>
            <w:r w:rsidR="000E585D">
              <w:rPr>
                <w:rFonts w:ascii="Seaford" w:hAnsi="Seaford"/>
                <w:b/>
                <w:sz w:val="20"/>
              </w:rPr>
              <w:t>6</w:t>
            </w:r>
            <w:r w:rsidR="00095EA0">
              <w:rPr>
                <w:rFonts w:ascii="Seaford" w:hAnsi="Seaford"/>
                <w:b/>
                <w:sz w:val="20"/>
              </w:rPr>
              <w:t>-</w:t>
            </w:r>
            <w:r w:rsidR="000E585D">
              <w:rPr>
                <w:rFonts w:ascii="Seaford" w:hAnsi="Seaford"/>
                <w:b/>
                <w:sz w:val="20"/>
              </w:rPr>
              <w:t>23</w:t>
            </w:r>
          </w:p>
        </w:tc>
        <w:tc>
          <w:tcPr>
            <w:tcW w:w="7649" w:type="dxa"/>
          </w:tcPr>
          <w:p w14:paraId="3DA76366" w14:textId="2DAAED42" w:rsidR="001E09E1" w:rsidRPr="001E5D26" w:rsidRDefault="004A475E" w:rsidP="001E09E1">
            <w:pPr>
              <w:pStyle w:val="BodyText"/>
              <w:rPr>
                <w:rFonts w:ascii="Seaford" w:hAnsi="Seaford"/>
                <w:bCs/>
                <w:sz w:val="20"/>
              </w:rPr>
            </w:pPr>
            <w:r w:rsidRPr="001E5D26">
              <w:rPr>
                <w:rFonts w:ascii="Seaford" w:hAnsi="Seaford"/>
                <w:bCs/>
                <w:sz w:val="20"/>
              </w:rPr>
              <w:t xml:space="preserve">Review of </w:t>
            </w:r>
            <w:r w:rsidR="001E3786" w:rsidRPr="001E5D26">
              <w:rPr>
                <w:rFonts w:ascii="Seaford" w:hAnsi="Seaford"/>
                <w:bCs/>
                <w:sz w:val="20"/>
              </w:rPr>
              <w:t xml:space="preserve">qualified </w:t>
            </w:r>
            <w:r w:rsidRPr="001E5D26">
              <w:rPr>
                <w:rFonts w:ascii="Seaford" w:hAnsi="Seaford"/>
                <w:bCs/>
                <w:sz w:val="20"/>
              </w:rPr>
              <w:t>applications</w:t>
            </w:r>
          </w:p>
        </w:tc>
      </w:tr>
      <w:tr w:rsidR="001E09E1" w:rsidRPr="001E5D26" w14:paraId="797A9BD9" w14:textId="77777777" w:rsidTr="001E3786">
        <w:tc>
          <w:tcPr>
            <w:tcW w:w="1413" w:type="dxa"/>
          </w:tcPr>
          <w:p w14:paraId="19E8713E" w14:textId="1238658E" w:rsidR="001E09E1" w:rsidRPr="001E5D26" w:rsidRDefault="00095EA0" w:rsidP="001E3786">
            <w:pPr>
              <w:pStyle w:val="BodyText"/>
              <w:jc w:val="right"/>
              <w:rPr>
                <w:rFonts w:ascii="Seaford" w:hAnsi="Seaford"/>
                <w:b/>
                <w:sz w:val="20"/>
              </w:rPr>
            </w:pPr>
            <w:r w:rsidRPr="001E5D26">
              <w:rPr>
                <w:rFonts w:ascii="Seaford" w:hAnsi="Seaford"/>
                <w:b/>
                <w:sz w:val="20"/>
              </w:rPr>
              <w:lastRenderedPageBreak/>
              <w:t>Ju</w:t>
            </w:r>
            <w:r>
              <w:rPr>
                <w:rFonts w:ascii="Seaford" w:hAnsi="Seaford"/>
                <w:b/>
                <w:sz w:val="20"/>
              </w:rPr>
              <w:t xml:space="preserve">ly </w:t>
            </w:r>
            <w:r w:rsidR="000E585D">
              <w:rPr>
                <w:rFonts w:ascii="Seaford" w:hAnsi="Seaford"/>
                <w:b/>
                <w:sz w:val="20"/>
              </w:rPr>
              <w:t>24-31</w:t>
            </w:r>
          </w:p>
        </w:tc>
        <w:tc>
          <w:tcPr>
            <w:tcW w:w="7649" w:type="dxa"/>
          </w:tcPr>
          <w:p w14:paraId="054D1711" w14:textId="19B66C14" w:rsidR="001E09E1" w:rsidRPr="001E5D26" w:rsidRDefault="004A475E" w:rsidP="001E09E1">
            <w:pPr>
              <w:pStyle w:val="BodyText"/>
              <w:rPr>
                <w:rFonts w:ascii="Seaford" w:hAnsi="Seaford"/>
                <w:bCs/>
                <w:sz w:val="20"/>
              </w:rPr>
            </w:pPr>
            <w:r w:rsidRPr="001E5D26">
              <w:rPr>
                <w:rFonts w:ascii="Seaford" w:hAnsi="Seaford"/>
                <w:bCs/>
                <w:sz w:val="20"/>
              </w:rPr>
              <w:t>Interviews with shortlisted candidates</w:t>
            </w:r>
          </w:p>
        </w:tc>
      </w:tr>
      <w:tr w:rsidR="001E09E1" w:rsidRPr="001E5D26" w14:paraId="5D34FE8F" w14:textId="77777777" w:rsidTr="001E3786">
        <w:tc>
          <w:tcPr>
            <w:tcW w:w="1413" w:type="dxa"/>
          </w:tcPr>
          <w:p w14:paraId="7ED47BEB" w14:textId="3746F7A6" w:rsidR="001E09E1" w:rsidRPr="001E5D26" w:rsidRDefault="000E585D" w:rsidP="001E3786">
            <w:pPr>
              <w:pStyle w:val="BodyText"/>
              <w:jc w:val="right"/>
              <w:rPr>
                <w:rFonts w:ascii="Seaford" w:hAnsi="Seaford"/>
                <w:b/>
                <w:sz w:val="20"/>
              </w:rPr>
            </w:pPr>
            <w:r>
              <w:rPr>
                <w:rFonts w:ascii="Seaford" w:hAnsi="Seaford"/>
                <w:b/>
                <w:sz w:val="20"/>
              </w:rPr>
              <w:t>Aug 3-7</w:t>
            </w:r>
          </w:p>
        </w:tc>
        <w:tc>
          <w:tcPr>
            <w:tcW w:w="7649" w:type="dxa"/>
          </w:tcPr>
          <w:p w14:paraId="38A2EB98" w14:textId="37615513" w:rsidR="001E09E1" w:rsidRPr="001E5D26" w:rsidRDefault="004A475E" w:rsidP="001E09E1">
            <w:pPr>
              <w:pStyle w:val="BodyText"/>
              <w:rPr>
                <w:rFonts w:ascii="Seaford" w:hAnsi="Seaford"/>
                <w:bCs/>
                <w:sz w:val="20"/>
              </w:rPr>
            </w:pPr>
            <w:r w:rsidRPr="001E5D26">
              <w:rPr>
                <w:rFonts w:ascii="Seaford" w:hAnsi="Seaford"/>
                <w:bCs/>
                <w:sz w:val="20"/>
              </w:rPr>
              <w:t>Final selection and notification of results</w:t>
            </w:r>
          </w:p>
        </w:tc>
      </w:tr>
      <w:tr w:rsidR="004A475E" w:rsidRPr="001E5D26" w14:paraId="12242A16" w14:textId="77777777" w:rsidTr="001E3786">
        <w:tc>
          <w:tcPr>
            <w:tcW w:w="1413" w:type="dxa"/>
          </w:tcPr>
          <w:p w14:paraId="1399D53D" w14:textId="749C5A5C" w:rsidR="004A475E" w:rsidRPr="001E5D26" w:rsidRDefault="00095EA0" w:rsidP="001E3786">
            <w:pPr>
              <w:pStyle w:val="BodyText"/>
              <w:jc w:val="right"/>
              <w:rPr>
                <w:rFonts w:ascii="Seaford" w:hAnsi="Seaford"/>
                <w:b/>
                <w:sz w:val="20"/>
              </w:rPr>
            </w:pPr>
            <w:r>
              <w:rPr>
                <w:rFonts w:ascii="Seaford" w:hAnsi="Seaford"/>
                <w:b/>
                <w:sz w:val="20"/>
              </w:rPr>
              <w:t xml:space="preserve">Aug </w:t>
            </w:r>
            <w:r w:rsidR="000E585D">
              <w:rPr>
                <w:rFonts w:ascii="Seaford" w:hAnsi="Seaford"/>
                <w:b/>
                <w:sz w:val="20"/>
              </w:rPr>
              <w:t>7</w:t>
            </w:r>
            <w:r>
              <w:rPr>
                <w:rFonts w:ascii="Seaford" w:hAnsi="Seaford"/>
                <w:b/>
                <w:sz w:val="20"/>
              </w:rPr>
              <w:t>-</w:t>
            </w:r>
            <w:r w:rsidR="000E585D">
              <w:rPr>
                <w:rFonts w:ascii="Seaford" w:hAnsi="Seaford"/>
                <w:b/>
                <w:sz w:val="20"/>
              </w:rPr>
              <w:t>21</w:t>
            </w:r>
          </w:p>
        </w:tc>
        <w:tc>
          <w:tcPr>
            <w:tcW w:w="7649" w:type="dxa"/>
          </w:tcPr>
          <w:p w14:paraId="0F96400F" w14:textId="23565397" w:rsidR="004A475E" w:rsidRPr="001E5D26" w:rsidRDefault="004A475E" w:rsidP="001E09E1">
            <w:pPr>
              <w:pStyle w:val="BodyText"/>
              <w:rPr>
                <w:rFonts w:ascii="Seaford" w:hAnsi="Seaford"/>
                <w:bCs/>
                <w:sz w:val="20"/>
              </w:rPr>
            </w:pPr>
            <w:r w:rsidRPr="001E5D26">
              <w:rPr>
                <w:rFonts w:ascii="Seaford" w:hAnsi="Seaford"/>
                <w:bCs/>
                <w:sz w:val="20"/>
              </w:rPr>
              <w:t>Pre-onboarding welcome package</w:t>
            </w:r>
          </w:p>
        </w:tc>
      </w:tr>
      <w:tr w:rsidR="004A475E" w:rsidRPr="001E5D26" w14:paraId="1A909B93" w14:textId="77777777" w:rsidTr="001E3786">
        <w:tc>
          <w:tcPr>
            <w:tcW w:w="1413" w:type="dxa"/>
          </w:tcPr>
          <w:p w14:paraId="27AC6A0B" w14:textId="2904A8BB" w:rsidR="004A475E" w:rsidRPr="001E5D26" w:rsidRDefault="00095EA0" w:rsidP="001E3786">
            <w:pPr>
              <w:pStyle w:val="BodyText"/>
              <w:jc w:val="right"/>
              <w:rPr>
                <w:rFonts w:ascii="Seaford" w:hAnsi="Seaford"/>
                <w:b/>
                <w:sz w:val="20"/>
              </w:rPr>
            </w:pPr>
            <w:r>
              <w:rPr>
                <w:rFonts w:ascii="Seaford" w:hAnsi="Seaford"/>
                <w:b/>
                <w:sz w:val="20"/>
              </w:rPr>
              <w:t>Aug 24</w:t>
            </w:r>
          </w:p>
        </w:tc>
        <w:tc>
          <w:tcPr>
            <w:tcW w:w="7649" w:type="dxa"/>
          </w:tcPr>
          <w:p w14:paraId="1C6CF21A" w14:textId="053F9575" w:rsidR="004A475E" w:rsidRPr="001E5D26" w:rsidRDefault="004A475E" w:rsidP="001E09E1">
            <w:pPr>
              <w:pStyle w:val="BodyText"/>
              <w:rPr>
                <w:rFonts w:ascii="Seaford" w:hAnsi="Seaford"/>
                <w:bCs/>
                <w:sz w:val="20"/>
              </w:rPr>
            </w:pPr>
            <w:r w:rsidRPr="001E5D26">
              <w:rPr>
                <w:rFonts w:ascii="Seaford" w:hAnsi="Seaford"/>
                <w:bCs/>
                <w:sz w:val="20"/>
              </w:rPr>
              <w:t xml:space="preserve">Expected start date (negotiable if </w:t>
            </w:r>
            <w:r w:rsidR="00A66285">
              <w:rPr>
                <w:rFonts w:ascii="Seaford" w:hAnsi="Seaford"/>
                <w:bCs/>
                <w:sz w:val="20"/>
              </w:rPr>
              <w:t xml:space="preserve">absolutely </w:t>
            </w:r>
            <w:r w:rsidRPr="001E5D26">
              <w:rPr>
                <w:rFonts w:ascii="Seaford" w:hAnsi="Seaford"/>
                <w:bCs/>
                <w:sz w:val="20"/>
              </w:rPr>
              <w:t>needed)</w:t>
            </w:r>
          </w:p>
        </w:tc>
      </w:tr>
      <w:tr w:rsidR="004A475E" w:rsidRPr="001E5D26" w14:paraId="5F43899F" w14:textId="77777777" w:rsidTr="001E3786">
        <w:tc>
          <w:tcPr>
            <w:tcW w:w="1413" w:type="dxa"/>
          </w:tcPr>
          <w:p w14:paraId="56767D97" w14:textId="7247FFE2" w:rsidR="004A475E" w:rsidRPr="001E5D26" w:rsidRDefault="00095EA0" w:rsidP="001E3786">
            <w:pPr>
              <w:pStyle w:val="BodyText"/>
              <w:jc w:val="right"/>
              <w:rPr>
                <w:rFonts w:ascii="Seaford" w:hAnsi="Seaford"/>
                <w:b/>
                <w:sz w:val="20"/>
              </w:rPr>
            </w:pPr>
            <w:r>
              <w:rPr>
                <w:rFonts w:ascii="Seaford" w:hAnsi="Seaford"/>
                <w:b/>
                <w:sz w:val="20"/>
              </w:rPr>
              <w:t>Aug 24-28</w:t>
            </w:r>
          </w:p>
        </w:tc>
        <w:tc>
          <w:tcPr>
            <w:tcW w:w="7649" w:type="dxa"/>
          </w:tcPr>
          <w:p w14:paraId="1ABCFD06" w14:textId="41FAEF0D" w:rsidR="004A475E" w:rsidRPr="001E5D26" w:rsidRDefault="004A475E" w:rsidP="001E09E1">
            <w:pPr>
              <w:pStyle w:val="BodyText"/>
              <w:rPr>
                <w:rFonts w:ascii="Seaford" w:hAnsi="Seaford"/>
                <w:bCs/>
                <w:sz w:val="20"/>
              </w:rPr>
            </w:pPr>
            <w:r w:rsidRPr="001E5D26">
              <w:rPr>
                <w:rFonts w:ascii="Seaford" w:hAnsi="Seaford"/>
                <w:bCs/>
                <w:sz w:val="20"/>
              </w:rPr>
              <w:t>Onboarding week</w:t>
            </w:r>
          </w:p>
        </w:tc>
      </w:tr>
    </w:tbl>
    <w:p w14:paraId="126A0C85" w14:textId="17A39CE4" w:rsidR="00EB12FE" w:rsidRDefault="00EB12FE" w:rsidP="006263FB">
      <w:pPr>
        <w:pStyle w:val="ListParagraph"/>
        <w:shd w:val="clear" w:color="auto" w:fill="FFFFFF"/>
        <w:spacing w:after="0" w:line="240" w:lineRule="auto"/>
        <w:ind w:left="0"/>
        <w:jc w:val="both"/>
        <w:rPr>
          <w:rFonts w:ascii="Seaford" w:eastAsiaTheme="minorEastAsia" w:hAnsi="Seaford" w:cstheme="minorHAnsi"/>
        </w:rPr>
      </w:pPr>
    </w:p>
    <w:p w14:paraId="7AC699F6" w14:textId="300D68FB" w:rsidR="00C4324F" w:rsidRDefault="00C4324F" w:rsidP="006263FB">
      <w:pPr>
        <w:pStyle w:val="ListParagraph"/>
        <w:shd w:val="clear" w:color="auto" w:fill="FFFFFF"/>
        <w:spacing w:after="0" w:line="240" w:lineRule="auto"/>
        <w:ind w:left="0"/>
        <w:jc w:val="both"/>
        <w:rPr>
          <w:rFonts w:ascii="Seaford" w:eastAsiaTheme="minorEastAsia" w:hAnsi="Seaford" w:cstheme="minorHAnsi"/>
        </w:rPr>
      </w:pPr>
    </w:p>
    <w:tbl>
      <w:tblPr>
        <w:tblStyle w:val="TableGrid"/>
        <w:tblW w:w="0" w:type="auto"/>
        <w:tblCellMar>
          <w:top w:w="85" w:type="dxa"/>
          <w:bottom w:w="85" w:type="dxa"/>
        </w:tblCellMar>
        <w:tblLook w:val="04A0" w:firstRow="1" w:lastRow="0" w:firstColumn="1" w:lastColumn="0" w:noHBand="0" w:noVBand="1"/>
      </w:tblPr>
      <w:tblGrid>
        <w:gridCol w:w="9062"/>
      </w:tblGrid>
      <w:tr w:rsidR="00C4324F" w:rsidRPr="001E5D26" w14:paraId="7EADA183" w14:textId="77777777" w:rsidTr="00DC437C">
        <w:tc>
          <w:tcPr>
            <w:tcW w:w="9062" w:type="dxa"/>
            <w:shd w:val="clear" w:color="auto" w:fill="F2F2F2" w:themeFill="background1" w:themeFillShade="F2"/>
          </w:tcPr>
          <w:p w14:paraId="428836DD" w14:textId="04107E00" w:rsidR="00C4324F" w:rsidRPr="001E5D26" w:rsidRDefault="00C4324F" w:rsidP="00D368F5">
            <w:pPr>
              <w:pStyle w:val="BodyText"/>
              <w:rPr>
                <w:rFonts w:ascii="Seaford" w:hAnsi="Seaford"/>
                <w:b/>
                <w:sz w:val="28"/>
                <w:szCs w:val="28"/>
              </w:rPr>
            </w:pPr>
            <w:r>
              <w:rPr>
                <w:rFonts w:ascii="Seaford" w:hAnsi="Seaford"/>
                <w:b/>
                <w:sz w:val="28"/>
                <w:szCs w:val="28"/>
              </w:rPr>
              <w:t>8</w:t>
            </w:r>
            <w:r w:rsidRPr="001E5D26">
              <w:rPr>
                <w:rFonts w:ascii="Seaford" w:hAnsi="Seaford"/>
                <w:b/>
                <w:sz w:val="28"/>
                <w:szCs w:val="28"/>
              </w:rPr>
              <w:t>. TERMS AND CONDITIONS</w:t>
            </w:r>
          </w:p>
        </w:tc>
      </w:tr>
      <w:tr w:rsidR="00C4324F" w:rsidRPr="001E5D26" w14:paraId="11B9F2AC" w14:textId="77777777" w:rsidTr="00DC437C">
        <w:tc>
          <w:tcPr>
            <w:tcW w:w="9062" w:type="dxa"/>
          </w:tcPr>
          <w:p w14:paraId="661A07A3" w14:textId="77777777" w:rsidR="00C4324F" w:rsidRPr="001E5D26" w:rsidRDefault="00C4324F" w:rsidP="00D368F5">
            <w:pPr>
              <w:pStyle w:val="BodyText"/>
              <w:rPr>
                <w:rFonts w:ascii="Seaford" w:hAnsi="Seaford"/>
                <w:b/>
                <w:sz w:val="20"/>
              </w:rPr>
            </w:pPr>
            <w:r w:rsidRPr="001E5D26">
              <w:rPr>
                <w:rFonts w:ascii="Seaford" w:hAnsi="Seaford"/>
                <w:b/>
                <w:sz w:val="20"/>
              </w:rPr>
              <w:t>Binding Terms:</w:t>
            </w:r>
          </w:p>
          <w:p w14:paraId="0FA3EB88" w14:textId="2643DE1C" w:rsidR="00C4324F" w:rsidRDefault="00C4324F" w:rsidP="00D368F5">
            <w:pPr>
              <w:pStyle w:val="BodyText"/>
              <w:rPr>
                <w:rFonts w:ascii="Seaford" w:hAnsi="Seaford"/>
                <w:bCs/>
                <w:sz w:val="20"/>
              </w:rPr>
            </w:pPr>
            <w:r w:rsidRPr="001E5D26">
              <w:rPr>
                <w:rFonts w:ascii="Seaford" w:hAnsi="Seaford"/>
                <w:bCs/>
                <w:sz w:val="20"/>
              </w:rPr>
              <w:t>This Job Description serves as an Annex to a contract. All financial, administrative, legal, and other associated matters are specified in the contract. The latter, in full alignment with CRRC-Armenia Policies &amp; Procedures, serves as the binding point of reference for both sides.</w:t>
            </w:r>
          </w:p>
          <w:p w14:paraId="14ACA0DB" w14:textId="3DA3AC61" w:rsidR="00CE4A2D" w:rsidRDefault="00CE4A2D" w:rsidP="00D368F5">
            <w:pPr>
              <w:pStyle w:val="BodyText"/>
              <w:rPr>
                <w:rFonts w:ascii="Seaford" w:hAnsi="Seaford"/>
                <w:bCs/>
                <w:sz w:val="20"/>
              </w:rPr>
            </w:pPr>
          </w:p>
          <w:p w14:paraId="11D44F3A" w14:textId="16379215" w:rsidR="00CE4A2D" w:rsidRPr="001E5D26" w:rsidRDefault="00CE4A2D" w:rsidP="00CE4A2D">
            <w:pPr>
              <w:pStyle w:val="BodyText"/>
              <w:rPr>
                <w:rFonts w:ascii="Seaford" w:hAnsi="Seaford"/>
                <w:b/>
                <w:sz w:val="20"/>
              </w:rPr>
            </w:pPr>
            <w:r>
              <w:rPr>
                <w:rFonts w:ascii="Seaford" w:hAnsi="Seaford"/>
                <w:b/>
                <w:sz w:val="20"/>
              </w:rPr>
              <w:t>Probation Period</w:t>
            </w:r>
            <w:r w:rsidRPr="001E5D26">
              <w:rPr>
                <w:rFonts w:ascii="Seaford" w:hAnsi="Seaford"/>
                <w:b/>
                <w:sz w:val="20"/>
              </w:rPr>
              <w:t>:</w:t>
            </w:r>
          </w:p>
          <w:p w14:paraId="4B18CF44" w14:textId="7F55C4AD" w:rsidR="00CE4A2D" w:rsidRPr="001E5D26" w:rsidRDefault="00CE4A2D" w:rsidP="00D368F5">
            <w:pPr>
              <w:pStyle w:val="BodyText"/>
              <w:rPr>
                <w:rFonts w:ascii="Seaford" w:hAnsi="Seaford"/>
                <w:bCs/>
                <w:sz w:val="20"/>
              </w:rPr>
            </w:pPr>
            <w:r>
              <w:rPr>
                <w:rFonts w:ascii="Seaford" w:hAnsi="Seaford"/>
                <w:bCs/>
                <w:sz w:val="20"/>
              </w:rPr>
              <w:t>The Foundation practices a 4-month probation policy. The payment terms during the probation period are the same as a</w:t>
            </w:r>
            <w:r w:rsidR="00AD1D2B">
              <w:rPr>
                <w:rFonts w:ascii="Seaford" w:hAnsi="Seaford"/>
                <w:bCs/>
                <w:sz w:val="20"/>
              </w:rPr>
              <w:t>fter.</w:t>
            </w:r>
          </w:p>
          <w:p w14:paraId="1E8F88CA" w14:textId="77777777" w:rsidR="00C4324F" w:rsidRPr="001E5D26" w:rsidRDefault="00C4324F" w:rsidP="00D368F5">
            <w:pPr>
              <w:pStyle w:val="BodyText"/>
              <w:rPr>
                <w:rFonts w:ascii="Seaford" w:hAnsi="Seaford"/>
                <w:bCs/>
                <w:sz w:val="20"/>
              </w:rPr>
            </w:pPr>
          </w:p>
          <w:p w14:paraId="037F72B2" w14:textId="77777777" w:rsidR="00C4324F" w:rsidRPr="001E5D26" w:rsidRDefault="00C4324F" w:rsidP="00D368F5">
            <w:pPr>
              <w:pStyle w:val="BodyText"/>
              <w:rPr>
                <w:rFonts w:ascii="Seaford" w:hAnsi="Seaford"/>
                <w:bCs/>
                <w:sz w:val="20"/>
              </w:rPr>
            </w:pPr>
            <w:r w:rsidRPr="001E5D26">
              <w:rPr>
                <w:rFonts w:ascii="Seaford" w:hAnsi="Seaford"/>
                <w:b/>
                <w:sz w:val="20"/>
              </w:rPr>
              <w:t>Holidays and leaves</w:t>
            </w:r>
            <w:r w:rsidRPr="001E5D26">
              <w:rPr>
                <w:rFonts w:ascii="Seaford" w:hAnsi="Seaford"/>
                <w:bCs/>
                <w:sz w:val="20"/>
              </w:rPr>
              <w:t>:</w:t>
            </w:r>
          </w:p>
          <w:p w14:paraId="4B5FCAD0" w14:textId="1414BD05" w:rsidR="00C4324F" w:rsidRPr="001E5D26" w:rsidRDefault="00C4324F" w:rsidP="00D368F5">
            <w:pPr>
              <w:rPr>
                <w:rFonts w:ascii="Seaford" w:hAnsi="Seaford"/>
                <w:bCs/>
                <w:sz w:val="20"/>
                <w:szCs w:val="20"/>
              </w:rPr>
            </w:pPr>
            <w:r w:rsidRPr="001E5D26">
              <w:rPr>
                <w:rFonts w:ascii="Seaford" w:hAnsi="Seaford"/>
                <w:bCs/>
                <w:sz w:val="20"/>
                <w:szCs w:val="20"/>
              </w:rPr>
              <w:t>20 working days of annual leave per calendar year, in addition to Armenian public holidays (up to 12 working days). Monthly day off and sick leaves are granted.</w:t>
            </w:r>
          </w:p>
          <w:p w14:paraId="34F47796" w14:textId="77777777" w:rsidR="00C4324F" w:rsidRPr="001E5D26" w:rsidRDefault="00C4324F" w:rsidP="00D368F5">
            <w:pPr>
              <w:rPr>
                <w:rFonts w:ascii="Seaford" w:hAnsi="Seaford"/>
                <w:bCs/>
                <w:sz w:val="20"/>
                <w:szCs w:val="20"/>
              </w:rPr>
            </w:pPr>
          </w:p>
          <w:p w14:paraId="118CE27E" w14:textId="77777777" w:rsidR="00C4324F" w:rsidRPr="001E5D26" w:rsidRDefault="00C4324F" w:rsidP="00D368F5">
            <w:pPr>
              <w:pStyle w:val="BodyText"/>
              <w:rPr>
                <w:rFonts w:ascii="Seaford" w:hAnsi="Seaford"/>
                <w:bCs/>
                <w:sz w:val="20"/>
              </w:rPr>
            </w:pPr>
            <w:r w:rsidRPr="001E5D26">
              <w:rPr>
                <w:rFonts w:ascii="Seaford" w:hAnsi="Seaford"/>
                <w:b/>
                <w:sz w:val="20"/>
              </w:rPr>
              <w:t>Hours</w:t>
            </w:r>
            <w:r w:rsidRPr="001E5D26">
              <w:rPr>
                <w:rFonts w:ascii="Seaford" w:hAnsi="Seaford"/>
                <w:bCs/>
                <w:sz w:val="20"/>
              </w:rPr>
              <w:t>:</w:t>
            </w:r>
            <w:r w:rsidRPr="001E5D26">
              <w:rPr>
                <w:rFonts w:ascii="Seaford" w:hAnsi="Seaford"/>
                <w:bCs/>
                <w:sz w:val="20"/>
              </w:rPr>
              <w:tab/>
            </w:r>
          </w:p>
          <w:p w14:paraId="64D9C726" w14:textId="77777777" w:rsidR="00C4324F" w:rsidRPr="001E5D26" w:rsidRDefault="00C4324F" w:rsidP="00D368F5">
            <w:pPr>
              <w:pStyle w:val="BodyText"/>
              <w:rPr>
                <w:rFonts w:ascii="Seaford" w:hAnsi="Seaford"/>
                <w:bCs/>
                <w:sz w:val="20"/>
              </w:rPr>
            </w:pPr>
            <w:r w:rsidRPr="001E5D26">
              <w:rPr>
                <w:rFonts w:ascii="Seaford" w:hAnsi="Seaford"/>
                <w:bCs/>
                <w:sz w:val="20"/>
              </w:rPr>
              <w:t xml:space="preserve">40 hours per week, 09:00 – 18:00. Lunch time - 1 hour (13:00-14:00). For separate cases the working hours and place are negotiable with the Supervisor and upon notice. The schedule and place of work are negotiable with the Supervisor and upon notice. </w:t>
            </w:r>
          </w:p>
        </w:tc>
      </w:tr>
    </w:tbl>
    <w:p w14:paraId="5666D863" w14:textId="77777777" w:rsidR="00C4324F" w:rsidRPr="001E5D26" w:rsidRDefault="00C4324F" w:rsidP="006263FB">
      <w:pPr>
        <w:pStyle w:val="ListParagraph"/>
        <w:shd w:val="clear" w:color="auto" w:fill="FFFFFF"/>
        <w:spacing w:after="0" w:line="240" w:lineRule="auto"/>
        <w:ind w:left="0"/>
        <w:jc w:val="both"/>
        <w:rPr>
          <w:rFonts w:ascii="Seaford" w:eastAsiaTheme="minorEastAsia" w:hAnsi="Seaford" w:cstheme="minorHAnsi"/>
        </w:rPr>
      </w:pPr>
    </w:p>
    <w:sectPr w:rsidR="00C4324F" w:rsidRPr="001E5D26" w:rsidSect="00095EA0">
      <w:footerReference w:type="default" r:id="rId10"/>
      <w:pgSz w:w="11909" w:h="16834" w:code="9"/>
      <w:pgMar w:top="1134" w:right="1419" w:bottom="1080" w:left="1418"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A2EB" w14:textId="77777777" w:rsidR="00A85902" w:rsidRDefault="00A85902" w:rsidP="00C4324F">
      <w:pPr>
        <w:spacing w:after="0" w:line="240" w:lineRule="auto"/>
      </w:pPr>
      <w:r>
        <w:separator/>
      </w:r>
    </w:p>
  </w:endnote>
  <w:endnote w:type="continuationSeparator" w:id="0">
    <w:p w14:paraId="3697A499" w14:textId="77777777" w:rsidR="00A85902" w:rsidRDefault="00A85902" w:rsidP="00C4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ssian Baltica">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ussian TimesET">
    <w:altName w:val="Courier New"/>
    <w:charset w:val="00"/>
    <w:family w:val="roman"/>
    <w:pitch w:val="variable"/>
    <w:sig w:usb0="00000003" w:usb1="00000000" w:usb2="00000000" w:usb3="00000000" w:csb0="00000001" w:csb1="00000000"/>
  </w:font>
  <w:font w:name="Seaford">
    <w:altName w:val="Seaford"/>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aford" w:hAnsi="Seaford"/>
        <w:sz w:val="18"/>
        <w:szCs w:val="18"/>
      </w:rPr>
      <w:id w:val="-2068648548"/>
      <w:docPartObj>
        <w:docPartGallery w:val="Page Numbers (Bottom of Page)"/>
        <w:docPartUnique/>
      </w:docPartObj>
    </w:sdtPr>
    <w:sdtContent>
      <w:sdt>
        <w:sdtPr>
          <w:rPr>
            <w:rFonts w:ascii="Seaford" w:hAnsi="Seaford"/>
            <w:sz w:val="18"/>
            <w:szCs w:val="18"/>
          </w:rPr>
          <w:id w:val="-1769616900"/>
          <w:docPartObj>
            <w:docPartGallery w:val="Page Numbers (Top of Page)"/>
            <w:docPartUnique/>
          </w:docPartObj>
        </w:sdtPr>
        <w:sdtContent>
          <w:p w14:paraId="2240DD44" w14:textId="0489816B" w:rsidR="00C4324F" w:rsidRPr="00C4324F" w:rsidRDefault="00C4324F">
            <w:pPr>
              <w:pStyle w:val="Footer"/>
              <w:jc w:val="right"/>
              <w:rPr>
                <w:rFonts w:ascii="Seaford" w:hAnsi="Seaford"/>
                <w:sz w:val="18"/>
                <w:szCs w:val="18"/>
              </w:rPr>
            </w:pPr>
            <w:r w:rsidRPr="00C4324F">
              <w:rPr>
                <w:rFonts w:ascii="Seaford" w:hAnsi="Seaford"/>
                <w:sz w:val="18"/>
                <w:szCs w:val="18"/>
              </w:rPr>
              <w:t xml:space="preserve">Page </w:t>
            </w:r>
            <w:r w:rsidRPr="00C4324F">
              <w:rPr>
                <w:rFonts w:ascii="Seaford" w:hAnsi="Seaford"/>
                <w:b/>
                <w:bCs/>
                <w:sz w:val="18"/>
                <w:szCs w:val="18"/>
              </w:rPr>
              <w:fldChar w:fldCharType="begin"/>
            </w:r>
            <w:r w:rsidRPr="00C4324F">
              <w:rPr>
                <w:rFonts w:ascii="Seaford" w:hAnsi="Seaford"/>
                <w:b/>
                <w:bCs/>
                <w:sz w:val="18"/>
                <w:szCs w:val="18"/>
              </w:rPr>
              <w:instrText xml:space="preserve"> PAGE </w:instrText>
            </w:r>
            <w:r w:rsidRPr="00C4324F">
              <w:rPr>
                <w:rFonts w:ascii="Seaford" w:hAnsi="Seaford"/>
                <w:b/>
                <w:bCs/>
                <w:sz w:val="18"/>
                <w:szCs w:val="18"/>
              </w:rPr>
              <w:fldChar w:fldCharType="separate"/>
            </w:r>
            <w:r w:rsidRPr="00C4324F">
              <w:rPr>
                <w:rFonts w:ascii="Seaford" w:hAnsi="Seaford"/>
                <w:b/>
                <w:bCs/>
                <w:noProof/>
                <w:sz w:val="18"/>
                <w:szCs w:val="18"/>
              </w:rPr>
              <w:t>2</w:t>
            </w:r>
            <w:r w:rsidRPr="00C4324F">
              <w:rPr>
                <w:rFonts w:ascii="Seaford" w:hAnsi="Seaford"/>
                <w:b/>
                <w:bCs/>
                <w:sz w:val="18"/>
                <w:szCs w:val="18"/>
              </w:rPr>
              <w:fldChar w:fldCharType="end"/>
            </w:r>
            <w:r w:rsidRPr="00C4324F">
              <w:rPr>
                <w:rFonts w:ascii="Seaford" w:hAnsi="Seaford"/>
                <w:sz w:val="18"/>
                <w:szCs w:val="18"/>
              </w:rPr>
              <w:t xml:space="preserve"> of </w:t>
            </w:r>
            <w:r w:rsidRPr="00C4324F">
              <w:rPr>
                <w:rFonts w:ascii="Seaford" w:hAnsi="Seaford"/>
                <w:b/>
                <w:bCs/>
                <w:sz w:val="18"/>
                <w:szCs w:val="18"/>
              </w:rPr>
              <w:fldChar w:fldCharType="begin"/>
            </w:r>
            <w:r w:rsidRPr="00C4324F">
              <w:rPr>
                <w:rFonts w:ascii="Seaford" w:hAnsi="Seaford"/>
                <w:b/>
                <w:bCs/>
                <w:sz w:val="18"/>
                <w:szCs w:val="18"/>
              </w:rPr>
              <w:instrText xml:space="preserve"> NUMPAGES  </w:instrText>
            </w:r>
            <w:r w:rsidRPr="00C4324F">
              <w:rPr>
                <w:rFonts w:ascii="Seaford" w:hAnsi="Seaford"/>
                <w:b/>
                <w:bCs/>
                <w:sz w:val="18"/>
                <w:szCs w:val="18"/>
              </w:rPr>
              <w:fldChar w:fldCharType="separate"/>
            </w:r>
            <w:r w:rsidRPr="00C4324F">
              <w:rPr>
                <w:rFonts w:ascii="Seaford" w:hAnsi="Seaford"/>
                <w:b/>
                <w:bCs/>
                <w:noProof/>
                <w:sz w:val="18"/>
                <w:szCs w:val="18"/>
              </w:rPr>
              <w:t>2</w:t>
            </w:r>
            <w:r w:rsidRPr="00C4324F">
              <w:rPr>
                <w:rFonts w:ascii="Seaford" w:hAnsi="Seaford"/>
                <w:b/>
                <w:bCs/>
                <w:sz w:val="18"/>
                <w:szCs w:val="18"/>
              </w:rPr>
              <w:fldChar w:fldCharType="end"/>
            </w:r>
          </w:p>
        </w:sdtContent>
      </w:sdt>
    </w:sdtContent>
  </w:sdt>
  <w:p w14:paraId="72FD6B39" w14:textId="77777777" w:rsidR="00C4324F" w:rsidRPr="00C4324F" w:rsidRDefault="00C4324F">
    <w:pPr>
      <w:pStyle w:val="Footer"/>
      <w:rPr>
        <w:rFonts w:ascii="Seaford" w:hAnsi="Seafor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FAF8C" w14:textId="77777777" w:rsidR="00A85902" w:rsidRDefault="00A85902" w:rsidP="00C4324F">
      <w:pPr>
        <w:spacing w:after="0" w:line="240" w:lineRule="auto"/>
      </w:pPr>
      <w:r>
        <w:separator/>
      </w:r>
    </w:p>
  </w:footnote>
  <w:footnote w:type="continuationSeparator" w:id="0">
    <w:p w14:paraId="00047ED2" w14:textId="77777777" w:rsidR="00A85902" w:rsidRDefault="00A85902" w:rsidP="00C43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B22"/>
    <w:multiLevelType w:val="multilevel"/>
    <w:tmpl w:val="CC74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224DF"/>
    <w:multiLevelType w:val="multilevel"/>
    <w:tmpl w:val="8E9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26D9E"/>
    <w:multiLevelType w:val="hybridMultilevel"/>
    <w:tmpl w:val="4EFEFDF8"/>
    <w:lvl w:ilvl="0" w:tplc="74289D36">
      <w:start w:val="1"/>
      <w:numFmt w:val="decimal"/>
      <w:lvlText w:val="%1."/>
      <w:lvlJc w:val="left"/>
      <w:pPr>
        <w:tabs>
          <w:tab w:val="num" w:pos="720"/>
        </w:tabs>
        <w:ind w:left="720" w:hanging="360"/>
      </w:pPr>
      <w:rPr>
        <w:rFonts w:cs="Times New Roman"/>
      </w:rPr>
    </w:lvl>
    <w:lvl w:ilvl="1" w:tplc="A4C484FE" w:tentative="1">
      <w:start w:val="1"/>
      <w:numFmt w:val="lowerLetter"/>
      <w:lvlText w:val="%2."/>
      <w:lvlJc w:val="left"/>
      <w:pPr>
        <w:tabs>
          <w:tab w:val="num" w:pos="1440"/>
        </w:tabs>
        <w:ind w:left="1440" w:hanging="360"/>
      </w:pPr>
      <w:rPr>
        <w:rFonts w:cs="Times New Roman"/>
      </w:rPr>
    </w:lvl>
    <w:lvl w:ilvl="2" w:tplc="8F4CF028" w:tentative="1">
      <w:start w:val="1"/>
      <w:numFmt w:val="lowerRoman"/>
      <w:lvlText w:val="%3."/>
      <w:lvlJc w:val="right"/>
      <w:pPr>
        <w:tabs>
          <w:tab w:val="num" w:pos="2160"/>
        </w:tabs>
        <w:ind w:left="2160" w:hanging="180"/>
      </w:pPr>
      <w:rPr>
        <w:rFonts w:cs="Times New Roman"/>
      </w:rPr>
    </w:lvl>
    <w:lvl w:ilvl="3" w:tplc="EF380130" w:tentative="1">
      <w:start w:val="1"/>
      <w:numFmt w:val="decimal"/>
      <w:lvlText w:val="%4."/>
      <w:lvlJc w:val="left"/>
      <w:pPr>
        <w:tabs>
          <w:tab w:val="num" w:pos="2880"/>
        </w:tabs>
        <w:ind w:left="2880" w:hanging="360"/>
      </w:pPr>
      <w:rPr>
        <w:rFonts w:cs="Times New Roman"/>
      </w:rPr>
    </w:lvl>
    <w:lvl w:ilvl="4" w:tplc="F33AA26C" w:tentative="1">
      <w:start w:val="1"/>
      <w:numFmt w:val="lowerLetter"/>
      <w:lvlText w:val="%5."/>
      <w:lvlJc w:val="left"/>
      <w:pPr>
        <w:tabs>
          <w:tab w:val="num" w:pos="3600"/>
        </w:tabs>
        <w:ind w:left="3600" w:hanging="360"/>
      </w:pPr>
      <w:rPr>
        <w:rFonts w:cs="Times New Roman"/>
      </w:rPr>
    </w:lvl>
    <w:lvl w:ilvl="5" w:tplc="9B5EF3A4" w:tentative="1">
      <w:start w:val="1"/>
      <w:numFmt w:val="lowerRoman"/>
      <w:lvlText w:val="%6."/>
      <w:lvlJc w:val="right"/>
      <w:pPr>
        <w:tabs>
          <w:tab w:val="num" w:pos="4320"/>
        </w:tabs>
        <w:ind w:left="4320" w:hanging="180"/>
      </w:pPr>
      <w:rPr>
        <w:rFonts w:cs="Times New Roman"/>
      </w:rPr>
    </w:lvl>
    <w:lvl w:ilvl="6" w:tplc="8F3A122E" w:tentative="1">
      <w:start w:val="1"/>
      <w:numFmt w:val="decimal"/>
      <w:lvlText w:val="%7."/>
      <w:lvlJc w:val="left"/>
      <w:pPr>
        <w:tabs>
          <w:tab w:val="num" w:pos="5040"/>
        </w:tabs>
        <w:ind w:left="5040" w:hanging="360"/>
      </w:pPr>
      <w:rPr>
        <w:rFonts w:cs="Times New Roman"/>
      </w:rPr>
    </w:lvl>
    <w:lvl w:ilvl="7" w:tplc="D90E862A" w:tentative="1">
      <w:start w:val="1"/>
      <w:numFmt w:val="lowerLetter"/>
      <w:lvlText w:val="%8."/>
      <w:lvlJc w:val="left"/>
      <w:pPr>
        <w:tabs>
          <w:tab w:val="num" w:pos="5760"/>
        </w:tabs>
        <w:ind w:left="5760" w:hanging="360"/>
      </w:pPr>
      <w:rPr>
        <w:rFonts w:cs="Times New Roman"/>
      </w:rPr>
    </w:lvl>
    <w:lvl w:ilvl="8" w:tplc="6CF8D740" w:tentative="1">
      <w:start w:val="1"/>
      <w:numFmt w:val="lowerRoman"/>
      <w:lvlText w:val="%9."/>
      <w:lvlJc w:val="right"/>
      <w:pPr>
        <w:tabs>
          <w:tab w:val="num" w:pos="6480"/>
        </w:tabs>
        <w:ind w:left="6480" w:hanging="180"/>
      </w:pPr>
      <w:rPr>
        <w:rFonts w:cs="Times New Roman"/>
      </w:rPr>
    </w:lvl>
  </w:abstractNum>
  <w:abstractNum w:abstractNumId="3" w15:restartNumberingAfterBreak="0">
    <w:nsid w:val="1304240E"/>
    <w:multiLevelType w:val="multilevel"/>
    <w:tmpl w:val="BDEE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6C174F"/>
    <w:multiLevelType w:val="hybridMultilevel"/>
    <w:tmpl w:val="E61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215A"/>
    <w:multiLevelType w:val="hybridMultilevel"/>
    <w:tmpl w:val="69E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E0534"/>
    <w:multiLevelType w:val="hybridMultilevel"/>
    <w:tmpl w:val="90C8E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47291C"/>
    <w:multiLevelType w:val="multilevel"/>
    <w:tmpl w:val="B85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F091E"/>
    <w:multiLevelType w:val="multilevel"/>
    <w:tmpl w:val="E11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77C14"/>
    <w:multiLevelType w:val="hybridMultilevel"/>
    <w:tmpl w:val="C49E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74F6E"/>
    <w:multiLevelType w:val="multilevel"/>
    <w:tmpl w:val="DF64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16227"/>
    <w:multiLevelType w:val="hybridMultilevel"/>
    <w:tmpl w:val="9710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557B4"/>
    <w:multiLevelType w:val="hybridMultilevel"/>
    <w:tmpl w:val="967C7D0C"/>
    <w:lvl w:ilvl="0" w:tplc="C18C8C3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06251C6"/>
    <w:multiLevelType w:val="multilevel"/>
    <w:tmpl w:val="C8E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E33F4"/>
    <w:multiLevelType w:val="multilevel"/>
    <w:tmpl w:val="C42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DE7D7D"/>
    <w:multiLevelType w:val="multilevel"/>
    <w:tmpl w:val="DF0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A28F5"/>
    <w:multiLevelType w:val="multilevel"/>
    <w:tmpl w:val="0F1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845612"/>
    <w:multiLevelType w:val="hybridMultilevel"/>
    <w:tmpl w:val="4BA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B3D17"/>
    <w:multiLevelType w:val="hybridMultilevel"/>
    <w:tmpl w:val="B15C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F1123"/>
    <w:multiLevelType w:val="multilevel"/>
    <w:tmpl w:val="37D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0568D"/>
    <w:multiLevelType w:val="multilevel"/>
    <w:tmpl w:val="44C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C239F"/>
    <w:multiLevelType w:val="hybridMultilevel"/>
    <w:tmpl w:val="B288B3AC"/>
    <w:lvl w:ilvl="0" w:tplc="FA100576">
      <w:start w:val="1"/>
      <w:numFmt w:val="bullet"/>
      <w:lvlText w:val=""/>
      <w:lvlJc w:val="left"/>
      <w:pPr>
        <w:tabs>
          <w:tab w:val="num" w:pos="360"/>
        </w:tabs>
        <w:ind w:left="360" w:hanging="360"/>
      </w:pPr>
      <w:rPr>
        <w:rFonts w:ascii="Symbol" w:hAnsi="Symbol" w:hint="default"/>
      </w:rPr>
    </w:lvl>
    <w:lvl w:ilvl="1" w:tplc="DD42E914">
      <w:start w:val="1"/>
      <w:numFmt w:val="bullet"/>
      <w:lvlText w:val=""/>
      <w:lvlJc w:val="left"/>
      <w:pPr>
        <w:tabs>
          <w:tab w:val="num" w:pos="1440"/>
        </w:tabs>
        <w:ind w:left="1440" w:hanging="360"/>
      </w:pPr>
      <w:rPr>
        <w:rFonts w:ascii="Symbol" w:hAnsi="Symbol" w:hint="default"/>
      </w:rPr>
    </w:lvl>
    <w:lvl w:ilvl="2" w:tplc="52A84802" w:tentative="1">
      <w:start w:val="1"/>
      <w:numFmt w:val="bullet"/>
      <w:lvlText w:val=""/>
      <w:lvlJc w:val="left"/>
      <w:pPr>
        <w:tabs>
          <w:tab w:val="num" w:pos="2160"/>
        </w:tabs>
        <w:ind w:left="2160" w:hanging="360"/>
      </w:pPr>
      <w:rPr>
        <w:rFonts w:ascii="Wingdings" w:hAnsi="Wingdings" w:hint="default"/>
      </w:rPr>
    </w:lvl>
    <w:lvl w:ilvl="3" w:tplc="FFE0B92A" w:tentative="1">
      <w:start w:val="1"/>
      <w:numFmt w:val="bullet"/>
      <w:lvlText w:val=""/>
      <w:lvlJc w:val="left"/>
      <w:pPr>
        <w:tabs>
          <w:tab w:val="num" w:pos="2880"/>
        </w:tabs>
        <w:ind w:left="2880" w:hanging="360"/>
      </w:pPr>
      <w:rPr>
        <w:rFonts w:ascii="Symbol" w:hAnsi="Symbol" w:hint="default"/>
      </w:rPr>
    </w:lvl>
    <w:lvl w:ilvl="4" w:tplc="059689BA" w:tentative="1">
      <w:start w:val="1"/>
      <w:numFmt w:val="bullet"/>
      <w:lvlText w:val="o"/>
      <w:lvlJc w:val="left"/>
      <w:pPr>
        <w:tabs>
          <w:tab w:val="num" w:pos="3600"/>
        </w:tabs>
        <w:ind w:left="3600" w:hanging="360"/>
      </w:pPr>
      <w:rPr>
        <w:rFonts w:ascii="Courier New" w:hAnsi="Courier New" w:hint="default"/>
      </w:rPr>
    </w:lvl>
    <w:lvl w:ilvl="5" w:tplc="2FEE1E6E" w:tentative="1">
      <w:start w:val="1"/>
      <w:numFmt w:val="bullet"/>
      <w:lvlText w:val=""/>
      <w:lvlJc w:val="left"/>
      <w:pPr>
        <w:tabs>
          <w:tab w:val="num" w:pos="4320"/>
        </w:tabs>
        <w:ind w:left="4320" w:hanging="360"/>
      </w:pPr>
      <w:rPr>
        <w:rFonts w:ascii="Wingdings" w:hAnsi="Wingdings" w:hint="default"/>
      </w:rPr>
    </w:lvl>
    <w:lvl w:ilvl="6" w:tplc="CDE082E8" w:tentative="1">
      <w:start w:val="1"/>
      <w:numFmt w:val="bullet"/>
      <w:lvlText w:val=""/>
      <w:lvlJc w:val="left"/>
      <w:pPr>
        <w:tabs>
          <w:tab w:val="num" w:pos="5040"/>
        </w:tabs>
        <w:ind w:left="5040" w:hanging="360"/>
      </w:pPr>
      <w:rPr>
        <w:rFonts w:ascii="Symbol" w:hAnsi="Symbol" w:hint="default"/>
      </w:rPr>
    </w:lvl>
    <w:lvl w:ilvl="7" w:tplc="87D220C6" w:tentative="1">
      <w:start w:val="1"/>
      <w:numFmt w:val="bullet"/>
      <w:lvlText w:val="o"/>
      <w:lvlJc w:val="left"/>
      <w:pPr>
        <w:tabs>
          <w:tab w:val="num" w:pos="5760"/>
        </w:tabs>
        <w:ind w:left="5760" w:hanging="360"/>
      </w:pPr>
      <w:rPr>
        <w:rFonts w:ascii="Courier New" w:hAnsi="Courier New" w:hint="default"/>
      </w:rPr>
    </w:lvl>
    <w:lvl w:ilvl="8" w:tplc="D13699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80FF9"/>
    <w:multiLevelType w:val="multilevel"/>
    <w:tmpl w:val="FD38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B520C"/>
    <w:multiLevelType w:val="hybridMultilevel"/>
    <w:tmpl w:val="9FDC25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D931F7"/>
    <w:multiLevelType w:val="multilevel"/>
    <w:tmpl w:val="4108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9D111C"/>
    <w:multiLevelType w:val="multilevel"/>
    <w:tmpl w:val="3264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D4C07"/>
    <w:multiLevelType w:val="hybridMultilevel"/>
    <w:tmpl w:val="9FDC25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FA70B7"/>
    <w:multiLevelType w:val="hybridMultilevel"/>
    <w:tmpl w:val="9E628C6C"/>
    <w:lvl w:ilvl="0" w:tplc="F37A597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D123A5F"/>
    <w:multiLevelType w:val="hybridMultilevel"/>
    <w:tmpl w:val="218661E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D3F079C"/>
    <w:multiLevelType w:val="hybridMultilevel"/>
    <w:tmpl w:val="552AB016"/>
    <w:lvl w:ilvl="0" w:tplc="042B0001">
      <w:start w:val="1"/>
      <w:numFmt w:val="bullet"/>
      <w:lvlText w:val=""/>
      <w:lvlJc w:val="left"/>
      <w:pPr>
        <w:ind w:left="644" w:hanging="360"/>
      </w:pPr>
      <w:rPr>
        <w:rFonts w:ascii="Symbol" w:hAnsi="Symbol" w:hint="default"/>
      </w:rPr>
    </w:lvl>
    <w:lvl w:ilvl="1" w:tplc="042B0003" w:tentative="1">
      <w:start w:val="1"/>
      <w:numFmt w:val="bullet"/>
      <w:lvlText w:val="o"/>
      <w:lvlJc w:val="left"/>
      <w:pPr>
        <w:ind w:left="1364" w:hanging="360"/>
      </w:pPr>
      <w:rPr>
        <w:rFonts w:ascii="Courier New" w:hAnsi="Courier New" w:cs="Courier New" w:hint="default"/>
      </w:rPr>
    </w:lvl>
    <w:lvl w:ilvl="2" w:tplc="042B0005" w:tentative="1">
      <w:start w:val="1"/>
      <w:numFmt w:val="bullet"/>
      <w:lvlText w:val=""/>
      <w:lvlJc w:val="left"/>
      <w:pPr>
        <w:ind w:left="2084" w:hanging="360"/>
      </w:pPr>
      <w:rPr>
        <w:rFonts w:ascii="Wingdings" w:hAnsi="Wingdings" w:hint="default"/>
      </w:rPr>
    </w:lvl>
    <w:lvl w:ilvl="3" w:tplc="042B0001" w:tentative="1">
      <w:start w:val="1"/>
      <w:numFmt w:val="bullet"/>
      <w:lvlText w:val=""/>
      <w:lvlJc w:val="left"/>
      <w:pPr>
        <w:ind w:left="2804" w:hanging="360"/>
      </w:pPr>
      <w:rPr>
        <w:rFonts w:ascii="Symbol" w:hAnsi="Symbol" w:hint="default"/>
      </w:rPr>
    </w:lvl>
    <w:lvl w:ilvl="4" w:tplc="042B0003" w:tentative="1">
      <w:start w:val="1"/>
      <w:numFmt w:val="bullet"/>
      <w:lvlText w:val="o"/>
      <w:lvlJc w:val="left"/>
      <w:pPr>
        <w:ind w:left="3524" w:hanging="360"/>
      </w:pPr>
      <w:rPr>
        <w:rFonts w:ascii="Courier New" w:hAnsi="Courier New" w:cs="Courier New" w:hint="default"/>
      </w:rPr>
    </w:lvl>
    <w:lvl w:ilvl="5" w:tplc="042B0005" w:tentative="1">
      <w:start w:val="1"/>
      <w:numFmt w:val="bullet"/>
      <w:lvlText w:val=""/>
      <w:lvlJc w:val="left"/>
      <w:pPr>
        <w:ind w:left="4244" w:hanging="360"/>
      </w:pPr>
      <w:rPr>
        <w:rFonts w:ascii="Wingdings" w:hAnsi="Wingdings" w:hint="default"/>
      </w:rPr>
    </w:lvl>
    <w:lvl w:ilvl="6" w:tplc="042B0001" w:tentative="1">
      <w:start w:val="1"/>
      <w:numFmt w:val="bullet"/>
      <w:lvlText w:val=""/>
      <w:lvlJc w:val="left"/>
      <w:pPr>
        <w:ind w:left="4964" w:hanging="360"/>
      </w:pPr>
      <w:rPr>
        <w:rFonts w:ascii="Symbol" w:hAnsi="Symbol" w:hint="default"/>
      </w:rPr>
    </w:lvl>
    <w:lvl w:ilvl="7" w:tplc="042B0003" w:tentative="1">
      <w:start w:val="1"/>
      <w:numFmt w:val="bullet"/>
      <w:lvlText w:val="o"/>
      <w:lvlJc w:val="left"/>
      <w:pPr>
        <w:ind w:left="5684" w:hanging="360"/>
      </w:pPr>
      <w:rPr>
        <w:rFonts w:ascii="Courier New" w:hAnsi="Courier New" w:cs="Courier New" w:hint="default"/>
      </w:rPr>
    </w:lvl>
    <w:lvl w:ilvl="8" w:tplc="042B0005" w:tentative="1">
      <w:start w:val="1"/>
      <w:numFmt w:val="bullet"/>
      <w:lvlText w:val=""/>
      <w:lvlJc w:val="left"/>
      <w:pPr>
        <w:ind w:left="6404" w:hanging="360"/>
      </w:pPr>
      <w:rPr>
        <w:rFonts w:ascii="Wingdings" w:hAnsi="Wingdings" w:hint="default"/>
      </w:rPr>
    </w:lvl>
  </w:abstractNum>
  <w:abstractNum w:abstractNumId="30" w15:restartNumberingAfterBreak="0">
    <w:nsid w:val="5FCC5C10"/>
    <w:multiLevelType w:val="hybridMultilevel"/>
    <w:tmpl w:val="57B0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A6543"/>
    <w:multiLevelType w:val="multilevel"/>
    <w:tmpl w:val="034A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570903"/>
    <w:multiLevelType w:val="multilevel"/>
    <w:tmpl w:val="EFAE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1E2584"/>
    <w:multiLevelType w:val="multilevel"/>
    <w:tmpl w:val="FD96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B1329"/>
    <w:multiLevelType w:val="hybridMultilevel"/>
    <w:tmpl w:val="04AA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910C0"/>
    <w:multiLevelType w:val="hybridMultilevel"/>
    <w:tmpl w:val="9FDC25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487BCE"/>
    <w:multiLevelType w:val="hybridMultilevel"/>
    <w:tmpl w:val="B3F8B9A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7C826D47"/>
    <w:multiLevelType w:val="hybridMultilevel"/>
    <w:tmpl w:val="2F7C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4769">
    <w:abstractNumId w:val="27"/>
  </w:num>
  <w:num w:numId="2" w16cid:durableId="940181016">
    <w:abstractNumId w:val="12"/>
  </w:num>
  <w:num w:numId="3" w16cid:durableId="849683338">
    <w:abstractNumId w:val="6"/>
  </w:num>
  <w:num w:numId="4" w16cid:durableId="343359754">
    <w:abstractNumId w:val="21"/>
  </w:num>
  <w:num w:numId="5" w16cid:durableId="362168736">
    <w:abstractNumId w:val="2"/>
  </w:num>
  <w:num w:numId="6" w16cid:durableId="1793791302">
    <w:abstractNumId w:val="29"/>
  </w:num>
  <w:num w:numId="7" w16cid:durableId="91168420">
    <w:abstractNumId w:val="28"/>
  </w:num>
  <w:num w:numId="8" w16cid:durableId="1405491086">
    <w:abstractNumId w:val="36"/>
  </w:num>
  <w:num w:numId="9" w16cid:durableId="31420403">
    <w:abstractNumId w:val="13"/>
  </w:num>
  <w:num w:numId="10" w16cid:durableId="457115287">
    <w:abstractNumId w:val="15"/>
  </w:num>
  <w:num w:numId="11" w16cid:durableId="187530738">
    <w:abstractNumId w:val="33"/>
  </w:num>
  <w:num w:numId="12" w16cid:durableId="79495928">
    <w:abstractNumId w:val="34"/>
  </w:num>
  <w:num w:numId="13" w16cid:durableId="1484471555">
    <w:abstractNumId w:val="14"/>
  </w:num>
  <w:num w:numId="14" w16cid:durableId="2066025443">
    <w:abstractNumId w:val="0"/>
  </w:num>
  <w:num w:numId="15" w16cid:durableId="1755276698">
    <w:abstractNumId w:val="10"/>
  </w:num>
  <w:num w:numId="16" w16cid:durableId="958336716">
    <w:abstractNumId w:val="4"/>
  </w:num>
  <w:num w:numId="17" w16cid:durableId="1519737405">
    <w:abstractNumId w:val="5"/>
  </w:num>
  <w:num w:numId="18" w16cid:durableId="1166750850">
    <w:abstractNumId w:val="9"/>
  </w:num>
  <w:num w:numId="19" w16cid:durableId="854461090">
    <w:abstractNumId w:val="30"/>
  </w:num>
  <w:num w:numId="20" w16cid:durableId="1378159625">
    <w:abstractNumId w:val="37"/>
  </w:num>
  <w:num w:numId="21" w16cid:durableId="609357424">
    <w:abstractNumId w:val="23"/>
  </w:num>
  <w:num w:numId="22" w16cid:durableId="903837965">
    <w:abstractNumId w:val="18"/>
  </w:num>
  <w:num w:numId="23" w16cid:durableId="683634228">
    <w:abstractNumId w:val="35"/>
  </w:num>
  <w:num w:numId="24" w16cid:durableId="1239829172">
    <w:abstractNumId w:val="26"/>
  </w:num>
  <w:num w:numId="25" w16cid:durableId="668024827">
    <w:abstractNumId w:val="17"/>
  </w:num>
  <w:num w:numId="26" w16cid:durableId="219168481">
    <w:abstractNumId w:val="11"/>
  </w:num>
  <w:num w:numId="27" w16cid:durableId="1017848398">
    <w:abstractNumId w:val="19"/>
  </w:num>
  <w:num w:numId="28" w16cid:durableId="1956330785">
    <w:abstractNumId w:val="24"/>
  </w:num>
  <w:num w:numId="29" w16cid:durableId="2018998426">
    <w:abstractNumId w:val="31"/>
  </w:num>
  <w:num w:numId="30" w16cid:durableId="169220806">
    <w:abstractNumId w:val="1"/>
  </w:num>
  <w:num w:numId="31" w16cid:durableId="277223529">
    <w:abstractNumId w:val="22"/>
  </w:num>
  <w:num w:numId="32" w16cid:durableId="1680817781">
    <w:abstractNumId w:val="8"/>
  </w:num>
  <w:num w:numId="33" w16cid:durableId="1536891351">
    <w:abstractNumId w:val="4"/>
  </w:num>
  <w:num w:numId="34" w16cid:durableId="1429889492">
    <w:abstractNumId w:val="5"/>
  </w:num>
  <w:num w:numId="35" w16cid:durableId="294801493">
    <w:abstractNumId w:val="3"/>
  </w:num>
  <w:num w:numId="36" w16cid:durableId="420026902">
    <w:abstractNumId w:val="7"/>
  </w:num>
  <w:num w:numId="37" w16cid:durableId="2055229330">
    <w:abstractNumId w:val="23"/>
    <w:lvlOverride w:ilvl="0">
      <w:startOverride w:val="1"/>
    </w:lvlOverride>
    <w:lvlOverride w:ilvl="1"/>
    <w:lvlOverride w:ilvl="2"/>
    <w:lvlOverride w:ilvl="3"/>
    <w:lvlOverride w:ilvl="4"/>
    <w:lvlOverride w:ilvl="5"/>
    <w:lvlOverride w:ilvl="6"/>
    <w:lvlOverride w:ilvl="7"/>
    <w:lvlOverride w:ilvl="8"/>
  </w:num>
  <w:num w:numId="38" w16cid:durableId="174921499">
    <w:abstractNumId w:val="37"/>
  </w:num>
  <w:num w:numId="39" w16cid:durableId="1529565672">
    <w:abstractNumId w:val="16"/>
  </w:num>
  <w:num w:numId="40" w16cid:durableId="121582592">
    <w:abstractNumId w:val="32"/>
  </w:num>
  <w:num w:numId="41" w16cid:durableId="1935824209">
    <w:abstractNumId w:val="20"/>
  </w:num>
  <w:num w:numId="42" w16cid:durableId="17583596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CB"/>
    <w:rsid w:val="00000AA9"/>
    <w:rsid w:val="00010FC2"/>
    <w:rsid w:val="00057A59"/>
    <w:rsid w:val="000610BB"/>
    <w:rsid w:val="000773E6"/>
    <w:rsid w:val="00093AE4"/>
    <w:rsid w:val="00095EA0"/>
    <w:rsid w:val="000B4206"/>
    <w:rsid w:val="000E585D"/>
    <w:rsid w:val="00136688"/>
    <w:rsid w:val="00171F16"/>
    <w:rsid w:val="001A2BD2"/>
    <w:rsid w:val="001A6B39"/>
    <w:rsid w:val="001A7488"/>
    <w:rsid w:val="001D2EF3"/>
    <w:rsid w:val="001D492B"/>
    <w:rsid w:val="001E09E1"/>
    <w:rsid w:val="001E3786"/>
    <w:rsid w:val="001E4A70"/>
    <w:rsid w:val="001E5D26"/>
    <w:rsid w:val="00210430"/>
    <w:rsid w:val="002125DD"/>
    <w:rsid w:val="00212A66"/>
    <w:rsid w:val="002147D8"/>
    <w:rsid w:val="00242D1D"/>
    <w:rsid w:val="00252B95"/>
    <w:rsid w:val="00253338"/>
    <w:rsid w:val="00274ED7"/>
    <w:rsid w:val="002924B2"/>
    <w:rsid w:val="002A15FA"/>
    <w:rsid w:val="002B2A3C"/>
    <w:rsid w:val="002D632D"/>
    <w:rsid w:val="002E1727"/>
    <w:rsid w:val="002E6D02"/>
    <w:rsid w:val="002E7450"/>
    <w:rsid w:val="002F1329"/>
    <w:rsid w:val="002F4305"/>
    <w:rsid w:val="0032359B"/>
    <w:rsid w:val="00330DD3"/>
    <w:rsid w:val="00346523"/>
    <w:rsid w:val="003644D9"/>
    <w:rsid w:val="003843B9"/>
    <w:rsid w:val="003B1AB0"/>
    <w:rsid w:val="003C2772"/>
    <w:rsid w:val="003F7859"/>
    <w:rsid w:val="00403DC2"/>
    <w:rsid w:val="00425F13"/>
    <w:rsid w:val="00430E27"/>
    <w:rsid w:val="00434F9B"/>
    <w:rsid w:val="004438CF"/>
    <w:rsid w:val="00456DFE"/>
    <w:rsid w:val="00463BBC"/>
    <w:rsid w:val="00464A8A"/>
    <w:rsid w:val="004655CD"/>
    <w:rsid w:val="00473436"/>
    <w:rsid w:val="004932CF"/>
    <w:rsid w:val="004A475E"/>
    <w:rsid w:val="004A5682"/>
    <w:rsid w:val="004B38CC"/>
    <w:rsid w:val="004E3BF2"/>
    <w:rsid w:val="004F7B5D"/>
    <w:rsid w:val="005134BF"/>
    <w:rsid w:val="00545301"/>
    <w:rsid w:val="005650EC"/>
    <w:rsid w:val="0058241D"/>
    <w:rsid w:val="005A0D2C"/>
    <w:rsid w:val="005A0E8D"/>
    <w:rsid w:val="005C0820"/>
    <w:rsid w:val="005D0FDF"/>
    <w:rsid w:val="005F7518"/>
    <w:rsid w:val="0060615E"/>
    <w:rsid w:val="00613080"/>
    <w:rsid w:val="00620E92"/>
    <w:rsid w:val="006263FB"/>
    <w:rsid w:val="00631102"/>
    <w:rsid w:val="00636C54"/>
    <w:rsid w:val="006428FE"/>
    <w:rsid w:val="00645835"/>
    <w:rsid w:val="0066357F"/>
    <w:rsid w:val="0067649A"/>
    <w:rsid w:val="006C0C44"/>
    <w:rsid w:val="006D5457"/>
    <w:rsid w:val="006E6DEC"/>
    <w:rsid w:val="006F3DCE"/>
    <w:rsid w:val="007158EB"/>
    <w:rsid w:val="00725833"/>
    <w:rsid w:val="00732B36"/>
    <w:rsid w:val="00735438"/>
    <w:rsid w:val="00742A6C"/>
    <w:rsid w:val="00747EC3"/>
    <w:rsid w:val="00763967"/>
    <w:rsid w:val="00767070"/>
    <w:rsid w:val="00775DE1"/>
    <w:rsid w:val="007B721A"/>
    <w:rsid w:val="007B7680"/>
    <w:rsid w:val="007E3C8E"/>
    <w:rsid w:val="007F3C51"/>
    <w:rsid w:val="00822439"/>
    <w:rsid w:val="00831971"/>
    <w:rsid w:val="00845AC6"/>
    <w:rsid w:val="00852EAE"/>
    <w:rsid w:val="0088127A"/>
    <w:rsid w:val="008963B3"/>
    <w:rsid w:val="008976ED"/>
    <w:rsid w:val="008A7D73"/>
    <w:rsid w:val="008B0CA2"/>
    <w:rsid w:val="008C1E7E"/>
    <w:rsid w:val="008C3A72"/>
    <w:rsid w:val="008D04E5"/>
    <w:rsid w:val="008D6CC8"/>
    <w:rsid w:val="008E72C1"/>
    <w:rsid w:val="008F0758"/>
    <w:rsid w:val="00904F9A"/>
    <w:rsid w:val="00930FEC"/>
    <w:rsid w:val="00961CD0"/>
    <w:rsid w:val="00966178"/>
    <w:rsid w:val="00973C76"/>
    <w:rsid w:val="009825CE"/>
    <w:rsid w:val="009A14E3"/>
    <w:rsid w:val="009B63D7"/>
    <w:rsid w:val="009D6333"/>
    <w:rsid w:val="009E5930"/>
    <w:rsid w:val="009E6B38"/>
    <w:rsid w:val="009F48C0"/>
    <w:rsid w:val="00A112F2"/>
    <w:rsid w:val="00A35203"/>
    <w:rsid w:val="00A431B5"/>
    <w:rsid w:val="00A447B8"/>
    <w:rsid w:val="00A650CB"/>
    <w:rsid w:val="00A66285"/>
    <w:rsid w:val="00A70942"/>
    <w:rsid w:val="00A85902"/>
    <w:rsid w:val="00AA5829"/>
    <w:rsid w:val="00AC6455"/>
    <w:rsid w:val="00AD1D2B"/>
    <w:rsid w:val="00AD4A56"/>
    <w:rsid w:val="00AD6BA6"/>
    <w:rsid w:val="00AD7053"/>
    <w:rsid w:val="00AE4E31"/>
    <w:rsid w:val="00AF2FB3"/>
    <w:rsid w:val="00B27406"/>
    <w:rsid w:val="00B30D73"/>
    <w:rsid w:val="00B40AF6"/>
    <w:rsid w:val="00B4536D"/>
    <w:rsid w:val="00B6007B"/>
    <w:rsid w:val="00B67AF1"/>
    <w:rsid w:val="00B74AD4"/>
    <w:rsid w:val="00B77A84"/>
    <w:rsid w:val="00B97B12"/>
    <w:rsid w:val="00BA409A"/>
    <w:rsid w:val="00BA61EB"/>
    <w:rsid w:val="00BC10D0"/>
    <w:rsid w:val="00BD09DC"/>
    <w:rsid w:val="00BD191F"/>
    <w:rsid w:val="00BD1F8C"/>
    <w:rsid w:val="00BF04D8"/>
    <w:rsid w:val="00BF1432"/>
    <w:rsid w:val="00BF2F0E"/>
    <w:rsid w:val="00C30068"/>
    <w:rsid w:val="00C30B0B"/>
    <w:rsid w:val="00C36BCF"/>
    <w:rsid w:val="00C3751F"/>
    <w:rsid w:val="00C418A1"/>
    <w:rsid w:val="00C4324F"/>
    <w:rsid w:val="00C44244"/>
    <w:rsid w:val="00C4502E"/>
    <w:rsid w:val="00C92BB0"/>
    <w:rsid w:val="00C933AD"/>
    <w:rsid w:val="00C93607"/>
    <w:rsid w:val="00CA7C6A"/>
    <w:rsid w:val="00CB18FE"/>
    <w:rsid w:val="00CD0A07"/>
    <w:rsid w:val="00CE4A2D"/>
    <w:rsid w:val="00D00921"/>
    <w:rsid w:val="00D4071F"/>
    <w:rsid w:val="00D875A3"/>
    <w:rsid w:val="00DC437C"/>
    <w:rsid w:val="00E00389"/>
    <w:rsid w:val="00E04154"/>
    <w:rsid w:val="00E044A2"/>
    <w:rsid w:val="00E25815"/>
    <w:rsid w:val="00E2789D"/>
    <w:rsid w:val="00E32461"/>
    <w:rsid w:val="00E4388F"/>
    <w:rsid w:val="00E53941"/>
    <w:rsid w:val="00E6429A"/>
    <w:rsid w:val="00E655AA"/>
    <w:rsid w:val="00E67E7C"/>
    <w:rsid w:val="00E8104A"/>
    <w:rsid w:val="00E90032"/>
    <w:rsid w:val="00E9103D"/>
    <w:rsid w:val="00E95AB5"/>
    <w:rsid w:val="00EA1233"/>
    <w:rsid w:val="00EA1CEE"/>
    <w:rsid w:val="00EB12FE"/>
    <w:rsid w:val="00EC7C1A"/>
    <w:rsid w:val="00EF2DE7"/>
    <w:rsid w:val="00EF65A6"/>
    <w:rsid w:val="00F031FA"/>
    <w:rsid w:val="00F21C2E"/>
    <w:rsid w:val="00F236DC"/>
    <w:rsid w:val="00F36486"/>
    <w:rsid w:val="00F64A26"/>
    <w:rsid w:val="00F92421"/>
    <w:rsid w:val="00FA4A60"/>
    <w:rsid w:val="00FB1AC7"/>
    <w:rsid w:val="00FB54E8"/>
    <w:rsid w:val="00FC2319"/>
    <w:rsid w:val="00FC70C8"/>
    <w:rsid w:val="00FD0A1D"/>
    <w:rsid w:val="00FD2D47"/>
    <w:rsid w:val="00FF3BAD"/>
    <w:rsid w:val="00FF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8F23"/>
  <w15:docId w15:val="{3F7DF712-EC24-458E-98B1-F62B3519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02"/>
  </w:style>
  <w:style w:type="paragraph" w:styleId="Heading1">
    <w:name w:val="heading 1"/>
    <w:basedOn w:val="Normal"/>
    <w:next w:val="Normal"/>
    <w:link w:val="Heading1Char"/>
    <w:uiPriority w:val="99"/>
    <w:qFormat/>
    <w:rsid w:val="00B6007B"/>
    <w:pPr>
      <w:keepNext/>
      <w:spacing w:after="0" w:line="240" w:lineRule="auto"/>
      <w:jc w:val="center"/>
      <w:outlineLvl w:val="0"/>
    </w:pPr>
    <w:rPr>
      <w:rFonts w:ascii="Russian Baltica" w:eastAsia="Times New Roman" w:hAnsi="Russian Baltica" w:cs="Times New Roman"/>
      <w:b/>
      <w:sz w:val="28"/>
      <w:szCs w:val="20"/>
    </w:rPr>
  </w:style>
  <w:style w:type="paragraph" w:styleId="Heading4">
    <w:name w:val="heading 4"/>
    <w:basedOn w:val="Normal"/>
    <w:next w:val="Normal"/>
    <w:link w:val="Heading4Char"/>
    <w:uiPriority w:val="9"/>
    <w:semiHidden/>
    <w:unhideWhenUsed/>
    <w:qFormat/>
    <w:rsid w:val="00E044A2"/>
    <w:pPr>
      <w:keepNext/>
      <w:keepLines/>
      <w:spacing w:before="40" w:after="0" w:line="240" w:lineRule="auto"/>
      <w:outlineLvl w:val="3"/>
    </w:pPr>
    <w:rPr>
      <w:rFonts w:asciiTheme="majorHAnsi" w:eastAsiaTheme="majorEastAsia" w:hAnsiTheme="majorHAnsi" w:cstheme="majorBidi"/>
      <w:i/>
      <w:iCs/>
      <w:color w:val="864EA8" w:themeColor="accent1" w:themeShade="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8CF"/>
    <w:pPr>
      <w:ind w:left="720"/>
      <w:contextualSpacing/>
    </w:pPr>
  </w:style>
  <w:style w:type="character" w:styleId="Hyperlink">
    <w:name w:val="Hyperlink"/>
    <w:basedOn w:val="DefaultParagraphFont"/>
    <w:uiPriority w:val="99"/>
    <w:unhideWhenUsed/>
    <w:rsid w:val="002F4305"/>
    <w:rPr>
      <w:color w:val="69A020" w:themeColor="hyperlink"/>
      <w:u w:val="single"/>
    </w:rPr>
  </w:style>
  <w:style w:type="character" w:styleId="CommentReference">
    <w:name w:val="annotation reference"/>
    <w:basedOn w:val="DefaultParagraphFont"/>
    <w:uiPriority w:val="99"/>
    <w:semiHidden/>
    <w:unhideWhenUsed/>
    <w:rsid w:val="004F7B5D"/>
    <w:rPr>
      <w:sz w:val="16"/>
      <w:szCs w:val="16"/>
    </w:rPr>
  </w:style>
  <w:style w:type="paragraph" w:styleId="CommentText">
    <w:name w:val="annotation text"/>
    <w:basedOn w:val="Normal"/>
    <w:link w:val="CommentTextChar"/>
    <w:uiPriority w:val="99"/>
    <w:semiHidden/>
    <w:unhideWhenUsed/>
    <w:rsid w:val="004F7B5D"/>
    <w:pPr>
      <w:spacing w:line="240" w:lineRule="auto"/>
    </w:pPr>
    <w:rPr>
      <w:sz w:val="20"/>
      <w:szCs w:val="20"/>
    </w:rPr>
  </w:style>
  <w:style w:type="character" w:customStyle="1" w:styleId="CommentTextChar">
    <w:name w:val="Comment Text Char"/>
    <w:basedOn w:val="DefaultParagraphFont"/>
    <w:link w:val="CommentText"/>
    <w:uiPriority w:val="99"/>
    <w:semiHidden/>
    <w:rsid w:val="004F7B5D"/>
    <w:rPr>
      <w:sz w:val="20"/>
      <w:szCs w:val="20"/>
    </w:rPr>
  </w:style>
  <w:style w:type="paragraph" w:styleId="CommentSubject">
    <w:name w:val="annotation subject"/>
    <w:basedOn w:val="CommentText"/>
    <w:next w:val="CommentText"/>
    <w:link w:val="CommentSubjectChar"/>
    <w:uiPriority w:val="99"/>
    <w:semiHidden/>
    <w:unhideWhenUsed/>
    <w:rsid w:val="004F7B5D"/>
    <w:rPr>
      <w:b/>
      <w:bCs/>
    </w:rPr>
  </w:style>
  <w:style w:type="character" w:customStyle="1" w:styleId="CommentSubjectChar">
    <w:name w:val="Comment Subject Char"/>
    <w:basedOn w:val="CommentTextChar"/>
    <w:link w:val="CommentSubject"/>
    <w:uiPriority w:val="99"/>
    <w:semiHidden/>
    <w:rsid w:val="004F7B5D"/>
    <w:rPr>
      <w:b/>
      <w:bCs/>
      <w:sz w:val="20"/>
      <w:szCs w:val="20"/>
    </w:rPr>
  </w:style>
  <w:style w:type="paragraph" w:styleId="BalloonText">
    <w:name w:val="Balloon Text"/>
    <w:basedOn w:val="Normal"/>
    <w:link w:val="BalloonTextChar"/>
    <w:uiPriority w:val="99"/>
    <w:semiHidden/>
    <w:unhideWhenUsed/>
    <w:rsid w:val="004F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B5D"/>
    <w:rPr>
      <w:rFonts w:ascii="Tahoma" w:hAnsi="Tahoma" w:cs="Tahoma"/>
      <w:sz w:val="16"/>
      <w:szCs w:val="16"/>
    </w:rPr>
  </w:style>
  <w:style w:type="character" w:customStyle="1" w:styleId="Heading1Char">
    <w:name w:val="Heading 1 Char"/>
    <w:basedOn w:val="DefaultParagraphFont"/>
    <w:link w:val="Heading1"/>
    <w:uiPriority w:val="99"/>
    <w:rsid w:val="00B6007B"/>
    <w:rPr>
      <w:rFonts w:ascii="Russian Baltica" w:eastAsia="Times New Roman" w:hAnsi="Russian Baltica" w:cs="Times New Roman"/>
      <w:b/>
      <w:sz w:val="28"/>
      <w:szCs w:val="20"/>
    </w:rPr>
  </w:style>
  <w:style w:type="paragraph" w:styleId="NormalWeb">
    <w:name w:val="Normal (Web)"/>
    <w:basedOn w:val="Normal"/>
    <w:uiPriority w:val="99"/>
    <w:unhideWhenUsed/>
    <w:rsid w:val="00F236DC"/>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paragraph" w:styleId="Revision">
    <w:name w:val="Revision"/>
    <w:hidden/>
    <w:uiPriority w:val="99"/>
    <w:semiHidden/>
    <w:rsid w:val="00E00389"/>
    <w:pPr>
      <w:spacing w:after="0" w:line="240" w:lineRule="auto"/>
    </w:pPr>
  </w:style>
  <w:style w:type="paragraph" w:styleId="BodyText">
    <w:name w:val="Body Text"/>
    <w:basedOn w:val="Normal"/>
    <w:link w:val="BodyTextChar"/>
    <w:rsid w:val="000B4206"/>
    <w:pPr>
      <w:spacing w:after="0" w:line="240" w:lineRule="auto"/>
    </w:pPr>
    <w:rPr>
      <w:rFonts w:ascii="Russian TimesET" w:eastAsia="Times New Roman" w:hAnsi="Russian TimesET" w:cs="Times New Roman"/>
      <w:sz w:val="24"/>
      <w:szCs w:val="20"/>
    </w:rPr>
  </w:style>
  <w:style w:type="character" w:customStyle="1" w:styleId="BodyTextChar">
    <w:name w:val="Body Text Char"/>
    <w:basedOn w:val="DefaultParagraphFont"/>
    <w:link w:val="BodyText"/>
    <w:rsid w:val="000B4206"/>
    <w:rPr>
      <w:rFonts w:ascii="Russian TimesET" w:eastAsia="Times New Roman" w:hAnsi="Russian TimesET" w:cs="Times New Roman"/>
      <w:sz w:val="24"/>
      <w:szCs w:val="20"/>
    </w:rPr>
  </w:style>
  <w:style w:type="character" w:styleId="UnresolvedMention">
    <w:name w:val="Unresolved Mention"/>
    <w:basedOn w:val="DefaultParagraphFont"/>
    <w:uiPriority w:val="99"/>
    <w:semiHidden/>
    <w:unhideWhenUsed/>
    <w:rsid w:val="000B4206"/>
    <w:rPr>
      <w:color w:val="605E5C"/>
      <w:shd w:val="clear" w:color="auto" w:fill="E1DFDD"/>
    </w:rPr>
  </w:style>
  <w:style w:type="table" w:styleId="TableGrid">
    <w:name w:val="Table Grid"/>
    <w:basedOn w:val="TableNormal"/>
    <w:uiPriority w:val="59"/>
    <w:rsid w:val="004A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24F"/>
  </w:style>
  <w:style w:type="paragraph" w:styleId="Footer">
    <w:name w:val="footer"/>
    <w:basedOn w:val="Normal"/>
    <w:link w:val="FooterChar"/>
    <w:uiPriority w:val="99"/>
    <w:unhideWhenUsed/>
    <w:rsid w:val="00C43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24F"/>
  </w:style>
  <w:style w:type="character" w:styleId="FollowedHyperlink">
    <w:name w:val="FollowedHyperlink"/>
    <w:basedOn w:val="DefaultParagraphFont"/>
    <w:uiPriority w:val="99"/>
    <w:semiHidden/>
    <w:unhideWhenUsed/>
    <w:rsid w:val="00C92BB0"/>
    <w:rPr>
      <w:color w:val="8C8C8C" w:themeColor="followedHyperlink"/>
      <w:u w:val="single"/>
    </w:rPr>
  </w:style>
  <w:style w:type="character" w:customStyle="1" w:styleId="Heading4Char">
    <w:name w:val="Heading 4 Char"/>
    <w:basedOn w:val="DefaultParagraphFont"/>
    <w:link w:val="Heading4"/>
    <w:uiPriority w:val="9"/>
    <w:semiHidden/>
    <w:rsid w:val="00E044A2"/>
    <w:rPr>
      <w:rFonts w:asciiTheme="majorHAnsi" w:eastAsiaTheme="majorEastAsia" w:hAnsiTheme="majorHAnsi" w:cstheme="majorBidi"/>
      <w:i/>
      <w:iCs/>
      <w:color w:val="864EA8" w:themeColor="accent1" w:themeShade="BF"/>
      <w:sz w:val="20"/>
      <w:szCs w:val="20"/>
    </w:rPr>
  </w:style>
  <w:style w:type="paragraph" w:customStyle="1" w:styleId="isselectedend">
    <w:name w:val="isselectedend"/>
    <w:basedOn w:val="Normal"/>
    <w:rsid w:val="0040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699">
      <w:bodyDiv w:val="1"/>
      <w:marLeft w:val="0"/>
      <w:marRight w:val="0"/>
      <w:marTop w:val="0"/>
      <w:marBottom w:val="0"/>
      <w:divBdr>
        <w:top w:val="none" w:sz="0" w:space="0" w:color="auto"/>
        <w:left w:val="none" w:sz="0" w:space="0" w:color="auto"/>
        <w:bottom w:val="none" w:sz="0" w:space="0" w:color="auto"/>
        <w:right w:val="none" w:sz="0" w:space="0" w:color="auto"/>
      </w:divBdr>
    </w:div>
    <w:div w:id="206840410">
      <w:bodyDiv w:val="1"/>
      <w:marLeft w:val="0"/>
      <w:marRight w:val="0"/>
      <w:marTop w:val="0"/>
      <w:marBottom w:val="0"/>
      <w:divBdr>
        <w:top w:val="none" w:sz="0" w:space="0" w:color="auto"/>
        <w:left w:val="none" w:sz="0" w:space="0" w:color="auto"/>
        <w:bottom w:val="none" w:sz="0" w:space="0" w:color="auto"/>
        <w:right w:val="none" w:sz="0" w:space="0" w:color="auto"/>
      </w:divBdr>
    </w:div>
    <w:div w:id="373384999">
      <w:bodyDiv w:val="1"/>
      <w:marLeft w:val="0"/>
      <w:marRight w:val="0"/>
      <w:marTop w:val="0"/>
      <w:marBottom w:val="0"/>
      <w:divBdr>
        <w:top w:val="none" w:sz="0" w:space="0" w:color="auto"/>
        <w:left w:val="none" w:sz="0" w:space="0" w:color="auto"/>
        <w:bottom w:val="none" w:sz="0" w:space="0" w:color="auto"/>
        <w:right w:val="none" w:sz="0" w:space="0" w:color="auto"/>
      </w:divBdr>
    </w:div>
    <w:div w:id="379548672">
      <w:bodyDiv w:val="1"/>
      <w:marLeft w:val="0"/>
      <w:marRight w:val="0"/>
      <w:marTop w:val="0"/>
      <w:marBottom w:val="0"/>
      <w:divBdr>
        <w:top w:val="none" w:sz="0" w:space="0" w:color="auto"/>
        <w:left w:val="none" w:sz="0" w:space="0" w:color="auto"/>
        <w:bottom w:val="none" w:sz="0" w:space="0" w:color="auto"/>
        <w:right w:val="none" w:sz="0" w:space="0" w:color="auto"/>
      </w:divBdr>
    </w:div>
    <w:div w:id="806241511">
      <w:bodyDiv w:val="1"/>
      <w:marLeft w:val="0"/>
      <w:marRight w:val="0"/>
      <w:marTop w:val="0"/>
      <w:marBottom w:val="0"/>
      <w:divBdr>
        <w:top w:val="none" w:sz="0" w:space="0" w:color="auto"/>
        <w:left w:val="none" w:sz="0" w:space="0" w:color="auto"/>
        <w:bottom w:val="none" w:sz="0" w:space="0" w:color="auto"/>
        <w:right w:val="none" w:sz="0" w:space="0" w:color="auto"/>
      </w:divBdr>
    </w:div>
    <w:div w:id="968246550">
      <w:bodyDiv w:val="1"/>
      <w:marLeft w:val="0"/>
      <w:marRight w:val="0"/>
      <w:marTop w:val="0"/>
      <w:marBottom w:val="0"/>
      <w:divBdr>
        <w:top w:val="none" w:sz="0" w:space="0" w:color="auto"/>
        <w:left w:val="none" w:sz="0" w:space="0" w:color="auto"/>
        <w:bottom w:val="none" w:sz="0" w:space="0" w:color="auto"/>
        <w:right w:val="none" w:sz="0" w:space="0" w:color="auto"/>
      </w:divBdr>
    </w:div>
    <w:div w:id="974680755">
      <w:bodyDiv w:val="1"/>
      <w:marLeft w:val="0"/>
      <w:marRight w:val="0"/>
      <w:marTop w:val="0"/>
      <w:marBottom w:val="0"/>
      <w:divBdr>
        <w:top w:val="none" w:sz="0" w:space="0" w:color="auto"/>
        <w:left w:val="none" w:sz="0" w:space="0" w:color="auto"/>
        <w:bottom w:val="none" w:sz="0" w:space="0" w:color="auto"/>
        <w:right w:val="none" w:sz="0" w:space="0" w:color="auto"/>
      </w:divBdr>
    </w:div>
    <w:div w:id="1680813073">
      <w:bodyDiv w:val="1"/>
      <w:marLeft w:val="0"/>
      <w:marRight w:val="0"/>
      <w:marTop w:val="0"/>
      <w:marBottom w:val="0"/>
      <w:divBdr>
        <w:top w:val="none" w:sz="0" w:space="0" w:color="auto"/>
        <w:left w:val="none" w:sz="0" w:space="0" w:color="auto"/>
        <w:bottom w:val="none" w:sz="0" w:space="0" w:color="auto"/>
        <w:right w:val="none" w:sz="0" w:space="0" w:color="auto"/>
      </w:divBdr>
    </w:div>
    <w:div w:id="20440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pJcfdo1cMr4ekKZGRmn3Tkd1EmTqD78W/edit?usp=sharing&amp;ouid=104451207403328171732&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pine.arakelyan@crrc.am"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EC977D-BC3C-4D9F-927C-A2E6AE97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CRRC-Armenia</dc:creator>
  <cp:lastModifiedBy>Arpine Arakelyan</cp:lastModifiedBy>
  <cp:revision>10</cp:revision>
  <cp:lastPrinted>2026-05-18T07:34:00Z</cp:lastPrinted>
  <dcterms:created xsi:type="dcterms:W3CDTF">2026-06-17T05:52:00Z</dcterms:created>
  <dcterms:modified xsi:type="dcterms:W3CDTF">2026-06-19T14:56:00Z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1407180667</vt:i4>
  </property>
</Properties>
</file>